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819" w14:textId="4AD94E44" w:rsidR="009C25E3" w:rsidRDefault="00486ACD" w:rsidP="00682A3D">
      <w:pPr>
        <w:ind w:left="-142"/>
        <w:rPr>
          <w:noProof/>
        </w:rPr>
      </w:pPr>
      <w:r>
        <w:rPr>
          <w:noProof/>
        </w:rPr>
        <w:drawing>
          <wp:inline distT="0" distB="0" distL="0" distR="0" wp14:anchorId="3C015D74" wp14:editId="19A3AE75">
            <wp:extent cx="2343150" cy="1190625"/>
            <wp:effectExtent l="190500" t="190500" r="190500" b="200025"/>
            <wp:docPr id="1581662574" name="Picture 2"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62574" name="Picture 2" descr="A red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43479" cy="1190792"/>
                    </a:xfrm>
                    <a:prstGeom prst="rect">
                      <a:avLst/>
                    </a:prstGeom>
                    <a:ln>
                      <a:noFill/>
                    </a:ln>
                    <a:effectLst>
                      <a:outerShdw blurRad="190500" algn="tl" rotWithShape="0">
                        <a:srgbClr val="000000">
                          <a:alpha val="70000"/>
                        </a:srgbClr>
                      </a:outerShdw>
                    </a:effectLst>
                  </pic:spPr>
                </pic:pic>
              </a:graphicData>
            </a:graphic>
          </wp:inline>
        </w:drawing>
      </w:r>
      <w:r w:rsidR="00682A3D">
        <w:rPr>
          <w:noProof/>
        </w:rPr>
        <w:drawing>
          <wp:inline distT="0" distB="0" distL="0" distR="0" wp14:anchorId="0D9C5695" wp14:editId="50D22169">
            <wp:extent cx="2531110" cy="1209675"/>
            <wp:effectExtent l="190500" t="190500" r="193040" b="200025"/>
            <wp:docPr id="1804360860"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60860" name="Picture 5" descr="A close-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1110" cy="1209675"/>
                    </a:xfrm>
                    <a:prstGeom prst="rect">
                      <a:avLst/>
                    </a:prstGeom>
                    <a:ln>
                      <a:noFill/>
                    </a:ln>
                    <a:effectLst>
                      <a:outerShdw blurRad="190500" algn="tl" rotWithShape="0">
                        <a:srgbClr val="000000">
                          <a:alpha val="70000"/>
                        </a:srgbClr>
                      </a:outerShdw>
                    </a:effectLst>
                  </pic:spPr>
                </pic:pic>
              </a:graphicData>
            </a:graphic>
          </wp:inline>
        </w:drawing>
      </w:r>
    </w:p>
    <w:p w14:paraId="6F6B6A8C" w14:textId="77777777" w:rsidR="00682A3D" w:rsidRPr="00682A3D" w:rsidRDefault="00682A3D" w:rsidP="00682A3D">
      <w:pPr>
        <w:pBdr>
          <w:top w:val="single" w:sz="4" w:space="1" w:color="auto"/>
          <w:bottom w:val="single" w:sz="4" w:space="1" w:color="auto"/>
        </w:pBdr>
        <w:shd w:val="clear" w:color="auto" w:fill="DDFBF8"/>
        <w:spacing w:line="360" w:lineRule="auto"/>
        <w:jc w:val="center"/>
        <w:rPr>
          <w:rFonts w:ascii="Arial Nova" w:hAnsi="Arial Nova"/>
          <w:noProof/>
          <w:sz w:val="8"/>
          <w:szCs w:val="8"/>
          <w:u w:val="single"/>
        </w:rPr>
      </w:pPr>
    </w:p>
    <w:p w14:paraId="0E74839C" w14:textId="26E9B903" w:rsidR="00682A3D" w:rsidRPr="00682A3D" w:rsidRDefault="00486ACD" w:rsidP="00682A3D">
      <w:pPr>
        <w:pBdr>
          <w:top w:val="single" w:sz="4" w:space="1" w:color="auto"/>
          <w:bottom w:val="single" w:sz="4" w:space="1" w:color="auto"/>
        </w:pBdr>
        <w:shd w:val="clear" w:color="auto" w:fill="DDFBF8"/>
        <w:spacing w:line="360" w:lineRule="auto"/>
        <w:jc w:val="center"/>
        <w:rPr>
          <w:rFonts w:ascii="Arial Nova" w:hAnsi="Arial Nova"/>
          <w:noProof/>
          <w:sz w:val="28"/>
          <w:szCs w:val="28"/>
          <w:u w:val="single"/>
        </w:rPr>
      </w:pPr>
      <w:r w:rsidRPr="00682A3D">
        <w:rPr>
          <w:rFonts w:ascii="Arial Nova" w:hAnsi="Arial Nova"/>
          <w:noProof/>
          <w:sz w:val="28"/>
          <w:szCs w:val="28"/>
          <w:u w:val="single"/>
        </w:rPr>
        <w:t>PATIENT SURVEY RESULTS</w:t>
      </w:r>
    </w:p>
    <w:p w14:paraId="35AFDC57" w14:textId="13325F08" w:rsidR="00486ACD" w:rsidRPr="00486ACD" w:rsidRDefault="00486ACD" w:rsidP="00682A3D">
      <w:pPr>
        <w:pBdr>
          <w:top w:val="single" w:sz="4" w:space="1" w:color="auto"/>
          <w:bottom w:val="single" w:sz="4" w:space="1" w:color="auto"/>
        </w:pBdr>
        <w:shd w:val="clear" w:color="auto" w:fill="DDFBF8"/>
        <w:spacing w:line="360" w:lineRule="auto"/>
        <w:jc w:val="center"/>
        <w:rPr>
          <w:rFonts w:ascii="Arial Nova" w:hAnsi="Arial Nova"/>
          <w:sz w:val="28"/>
          <w:szCs w:val="28"/>
        </w:rPr>
      </w:pPr>
      <w:r w:rsidRPr="00486ACD">
        <w:rPr>
          <w:rFonts w:ascii="Arial Nova" w:hAnsi="Arial Nova"/>
          <w:noProof/>
          <w:sz w:val="28"/>
          <w:szCs w:val="28"/>
        </w:rPr>
        <w:t>OBSERVATIONS AND RECOMMENDATIONS PUBLISHED</w:t>
      </w:r>
    </w:p>
    <w:p w14:paraId="1EE5E415" w14:textId="77777777" w:rsidR="00486ACD" w:rsidRDefault="00486ACD">
      <w:pPr>
        <w:rPr>
          <w:noProof/>
        </w:rPr>
      </w:pPr>
    </w:p>
    <w:p w14:paraId="67BD87DD" w14:textId="5B84B3D7" w:rsidR="00486ACD" w:rsidRDefault="00486ACD" w:rsidP="00486ACD">
      <w:pPr>
        <w:jc w:val="both"/>
        <w:rPr>
          <w:rFonts w:ascii="Arial Nova" w:hAnsi="Arial Nova"/>
          <w:noProof/>
        </w:rPr>
      </w:pPr>
      <w:r w:rsidRPr="00486ACD">
        <w:rPr>
          <w:rFonts w:ascii="Arial Nova" w:hAnsi="Arial Nova"/>
          <w:noProof/>
        </w:rPr>
        <w:t xml:space="preserve">The </w:t>
      </w:r>
      <w:r>
        <w:rPr>
          <w:rFonts w:ascii="Arial Nova" w:hAnsi="Arial Nova"/>
          <w:noProof/>
        </w:rPr>
        <w:t>Patient Survey, conducted by the Patient Participation Group (PPG) last year, has now been published on the PPG and Sunbury Health Centre websites.</w:t>
      </w:r>
    </w:p>
    <w:p w14:paraId="0D595779" w14:textId="6648C2EF" w:rsidR="00486ACD" w:rsidRDefault="00486ACD" w:rsidP="00486ACD">
      <w:pPr>
        <w:jc w:val="both"/>
        <w:rPr>
          <w:rFonts w:ascii="Arial Nova" w:hAnsi="Arial Nova"/>
          <w:noProof/>
        </w:rPr>
      </w:pPr>
      <w:r>
        <w:rPr>
          <w:rFonts w:ascii="Arial Nova" w:hAnsi="Arial Nova"/>
          <w:noProof/>
        </w:rPr>
        <w:t>The Survey report, PPG analysis, observations and recommendations have been reviewed by the Partners and Practice Management Team and discused with the PPG Core Group.  These discussions will determine priorities that the Practice and PPG Core Group will seek to address moving forward.</w:t>
      </w:r>
    </w:p>
    <w:p w14:paraId="7297637B" w14:textId="76621FE8" w:rsidR="00486ACD" w:rsidRDefault="00486ACD" w:rsidP="00486ACD">
      <w:pPr>
        <w:jc w:val="both"/>
        <w:rPr>
          <w:rFonts w:ascii="Arial Nova" w:hAnsi="Arial Nova"/>
          <w:noProof/>
        </w:rPr>
      </w:pPr>
      <w:r>
        <w:rPr>
          <w:rFonts w:ascii="Arial Nova" w:hAnsi="Arial Nova"/>
          <w:noProof/>
        </w:rPr>
        <w:t>One of the main concerns raised by patients was regarding the limited time slot available each day when requesting an appointment using the on-line system.  The reasons that the time slow was set at 8.00am – 11.00am ws to ensure patient safety by allowing all requests coming in to be triaged efficiently.</w:t>
      </w:r>
    </w:p>
    <w:p w14:paraId="0520939B" w14:textId="77777777" w:rsidR="00486ACD" w:rsidRDefault="00486ACD" w:rsidP="00486ACD">
      <w:pPr>
        <w:jc w:val="both"/>
        <w:rPr>
          <w:rFonts w:ascii="Arial Nova" w:hAnsi="Arial Nova"/>
          <w:noProof/>
        </w:rPr>
      </w:pPr>
      <w:r>
        <w:rPr>
          <w:rFonts w:ascii="Arial Nova" w:hAnsi="Arial Nova"/>
          <w:noProof/>
        </w:rPr>
        <w:t>The Practice has installed a new on-line system since the Survey took place, and now that the newsystem is bedded in, the on-line booking slot has been extended to run from 8.00am – 1.00pm.  This will be a welcome development for many patients.</w:t>
      </w:r>
    </w:p>
    <w:p w14:paraId="0A7FD953" w14:textId="77777777" w:rsidR="00721741" w:rsidRDefault="00486ACD" w:rsidP="00486ACD">
      <w:pPr>
        <w:jc w:val="both"/>
        <w:rPr>
          <w:rFonts w:ascii="Arial Nova" w:hAnsi="Arial Nova"/>
          <w:noProof/>
        </w:rPr>
      </w:pPr>
      <w:r>
        <w:rPr>
          <w:rFonts w:ascii="Arial Nova" w:hAnsi="Arial Nova"/>
          <w:noProof/>
        </w:rPr>
        <w:t xml:space="preserve">With over 6,000 appoint requests coming into the Practice each month, the triage system is essential inensuring that patients see the appropriate Practitioner for their needs.  The Survey shows that 80% of patients felt they had been directed to the right person.  </w:t>
      </w:r>
    </w:p>
    <w:p w14:paraId="1887A5C2" w14:textId="74D78114" w:rsidR="00486ACD" w:rsidRDefault="00486ACD" w:rsidP="00486ACD">
      <w:pPr>
        <w:jc w:val="both"/>
        <w:rPr>
          <w:rFonts w:ascii="Arial Nova" w:hAnsi="Arial Nova"/>
          <w:noProof/>
        </w:rPr>
      </w:pPr>
      <w:r>
        <w:rPr>
          <w:rFonts w:ascii="Arial Nova" w:hAnsi="Arial Nova"/>
          <w:noProof/>
        </w:rPr>
        <w:t>The role of a ‘Receptionist’ is long gone, and the modern triage team undergo significant and complex training to support them in allocating patients approriately and a GP is always on hand to provide guidance when required.</w:t>
      </w:r>
    </w:p>
    <w:p w14:paraId="42BD4751" w14:textId="77777777" w:rsidR="00486ACD" w:rsidRDefault="00486ACD" w:rsidP="00486ACD">
      <w:pPr>
        <w:jc w:val="both"/>
        <w:rPr>
          <w:rFonts w:ascii="Arial Nova" w:hAnsi="Arial Nova"/>
          <w:noProof/>
        </w:rPr>
      </w:pPr>
      <w:r>
        <w:rPr>
          <w:rFonts w:ascii="Arial Nova" w:hAnsi="Arial Nova"/>
          <w:noProof/>
        </w:rPr>
        <w:t>Please take the opportunity to look at the PPG Survey Report which, although very detailed, does have an overview of strengths and recommendations near the beginning.  We shall be exploring more of the recommendations in our article over the coming months.</w:t>
      </w:r>
    </w:p>
    <w:p w14:paraId="2A39AEF7" w14:textId="77777777" w:rsidR="00BA775B" w:rsidRDefault="00BA775B" w:rsidP="00486ACD">
      <w:pPr>
        <w:jc w:val="both"/>
        <w:rPr>
          <w:rFonts w:ascii="Arial Nova" w:hAnsi="Arial Nova"/>
          <w:noProof/>
        </w:rPr>
      </w:pPr>
    </w:p>
    <w:p w14:paraId="3329849F" w14:textId="6B15AE8F" w:rsidR="00486ACD" w:rsidRPr="00682A3D" w:rsidRDefault="005431AC" w:rsidP="00BA775B">
      <w:pPr>
        <w:pBdr>
          <w:top w:val="single" w:sz="4" w:space="1" w:color="auto"/>
          <w:left w:val="single" w:sz="4" w:space="4" w:color="auto"/>
          <w:bottom w:val="single" w:sz="4" w:space="1" w:color="auto"/>
          <w:right w:val="single" w:sz="4" w:space="4" w:color="auto"/>
        </w:pBdr>
        <w:shd w:val="clear" w:color="auto" w:fill="DDFBF8"/>
        <w:jc w:val="both"/>
        <w:rPr>
          <w:rFonts w:ascii="Arial Nova" w:hAnsi="Arial Nova"/>
          <w:noProof/>
          <w:color w:val="074F6A" w:themeColor="accent4" w:themeShade="80"/>
        </w:rPr>
      </w:pPr>
      <w:hyperlink r:id="rId6" w:history="1">
        <w:r w:rsidR="00721741" w:rsidRPr="00682A3D">
          <w:rPr>
            <w:rStyle w:val="Hyperlink"/>
            <w:rFonts w:ascii="Arial Nova" w:hAnsi="Arial Nova"/>
            <w:noProof/>
            <w:color w:val="074F6A" w:themeColor="accent4" w:themeShade="80"/>
          </w:rPr>
          <w:t>www.sunburyhealthcentre-ppg.com</w:t>
        </w:r>
      </w:hyperlink>
      <w:r w:rsidR="00721741" w:rsidRPr="00682A3D">
        <w:rPr>
          <w:rFonts w:ascii="Arial Nova" w:hAnsi="Arial Nova"/>
          <w:noProof/>
          <w:color w:val="074F6A" w:themeColor="accent4" w:themeShade="80"/>
        </w:rPr>
        <w:t xml:space="preserve">                         </w:t>
      </w:r>
      <w:hyperlink r:id="rId7" w:history="1">
        <w:r w:rsidR="00721741" w:rsidRPr="00682A3D">
          <w:rPr>
            <w:rStyle w:val="Hyperlink"/>
            <w:rFonts w:ascii="Arial Nova" w:hAnsi="Arial Nova"/>
            <w:noProof/>
            <w:color w:val="074F6A" w:themeColor="accent4" w:themeShade="80"/>
          </w:rPr>
          <w:t>www.sunburyhealthcentre.nhs.uk</w:t>
        </w:r>
      </w:hyperlink>
      <w:r w:rsidR="00486ACD" w:rsidRPr="00682A3D">
        <w:rPr>
          <w:rFonts w:ascii="Arial Nova" w:hAnsi="Arial Nova"/>
          <w:noProof/>
          <w:color w:val="074F6A" w:themeColor="accent4" w:themeShade="80"/>
        </w:rPr>
        <w:t xml:space="preserve">                     </w:t>
      </w:r>
    </w:p>
    <w:p w14:paraId="199D4C56" w14:textId="2CCAA2E2" w:rsidR="00486ACD" w:rsidRDefault="00486ACD" w:rsidP="00721741">
      <w:pPr>
        <w:jc w:val="both"/>
        <w:rPr>
          <w:noProof/>
        </w:rPr>
      </w:pPr>
      <w:r>
        <w:rPr>
          <w:rFonts w:ascii="Arial Nova" w:hAnsi="Arial Nova"/>
          <w:noProof/>
        </w:rPr>
        <w:t xml:space="preserve"> </w:t>
      </w:r>
    </w:p>
    <w:sectPr w:rsidR="00486ACD" w:rsidSect="00BA775B">
      <w:pgSz w:w="11906" w:h="16838"/>
      <w:pgMar w:top="1276"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CD"/>
    <w:rsid w:val="00092E15"/>
    <w:rsid w:val="003B4D69"/>
    <w:rsid w:val="00486ACD"/>
    <w:rsid w:val="004D37C0"/>
    <w:rsid w:val="005431AC"/>
    <w:rsid w:val="00667753"/>
    <w:rsid w:val="00682A3D"/>
    <w:rsid w:val="006A35D0"/>
    <w:rsid w:val="006E2A55"/>
    <w:rsid w:val="00720B0F"/>
    <w:rsid w:val="00721741"/>
    <w:rsid w:val="009254E9"/>
    <w:rsid w:val="009C25E3"/>
    <w:rsid w:val="00A54762"/>
    <w:rsid w:val="00BA775B"/>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6CBF"/>
  <w15:chartTrackingRefBased/>
  <w15:docId w15:val="{5A84E82F-B668-4EC2-ABC7-9966F7E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A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6A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6AC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6AC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86AC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86AC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86AC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86AC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86AC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A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6A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6AC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6AC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86AC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86AC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86AC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86AC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86AC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86A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6AC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6AC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86ACD"/>
    <w:pPr>
      <w:spacing w:before="160"/>
      <w:jc w:val="center"/>
    </w:pPr>
    <w:rPr>
      <w:i/>
      <w:iCs/>
      <w:color w:val="404040" w:themeColor="text1" w:themeTint="BF"/>
    </w:rPr>
  </w:style>
  <w:style w:type="character" w:customStyle="1" w:styleId="QuoteChar">
    <w:name w:val="Quote Char"/>
    <w:basedOn w:val="DefaultParagraphFont"/>
    <w:link w:val="Quote"/>
    <w:uiPriority w:val="29"/>
    <w:rsid w:val="00486ACD"/>
    <w:rPr>
      <w:i/>
      <w:iCs/>
      <w:color w:val="404040" w:themeColor="text1" w:themeTint="BF"/>
    </w:rPr>
  </w:style>
  <w:style w:type="paragraph" w:styleId="ListParagraph">
    <w:name w:val="List Paragraph"/>
    <w:basedOn w:val="Normal"/>
    <w:uiPriority w:val="34"/>
    <w:qFormat/>
    <w:rsid w:val="00486ACD"/>
    <w:pPr>
      <w:ind w:left="720"/>
      <w:contextualSpacing/>
    </w:pPr>
  </w:style>
  <w:style w:type="character" w:styleId="IntenseEmphasis">
    <w:name w:val="Intense Emphasis"/>
    <w:basedOn w:val="DefaultParagraphFont"/>
    <w:uiPriority w:val="21"/>
    <w:qFormat/>
    <w:rsid w:val="00486ACD"/>
    <w:rPr>
      <w:i/>
      <w:iCs/>
      <w:color w:val="0F4761" w:themeColor="accent1" w:themeShade="BF"/>
    </w:rPr>
  </w:style>
  <w:style w:type="paragraph" w:styleId="IntenseQuote">
    <w:name w:val="Intense Quote"/>
    <w:basedOn w:val="Normal"/>
    <w:next w:val="Normal"/>
    <w:link w:val="IntenseQuoteChar"/>
    <w:uiPriority w:val="30"/>
    <w:qFormat/>
    <w:rsid w:val="00486A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6ACD"/>
    <w:rPr>
      <w:i/>
      <w:iCs/>
      <w:color w:val="0F4761" w:themeColor="accent1" w:themeShade="BF"/>
    </w:rPr>
  </w:style>
  <w:style w:type="character" w:styleId="IntenseReference">
    <w:name w:val="Intense Reference"/>
    <w:basedOn w:val="DefaultParagraphFont"/>
    <w:uiPriority w:val="32"/>
    <w:qFormat/>
    <w:rsid w:val="00486ACD"/>
    <w:rPr>
      <w:b/>
      <w:bCs/>
      <w:smallCaps/>
      <w:color w:val="0F4761" w:themeColor="accent1" w:themeShade="BF"/>
      <w:spacing w:val="5"/>
    </w:rPr>
  </w:style>
  <w:style w:type="character" w:styleId="Hyperlink">
    <w:name w:val="Hyperlink"/>
    <w:basedOn w:val="DefaultParagraphFont"/>
    <w:uiPriority w:val="99"/>
    <w:unhideWhenUsed/>
    <w:rsid w:val="00721741"/>
    <w:rPr>
      <w:color w:val="467886" w:themeColor="hyperlink"/>
      <w:u w:val="single"/>
    </w:rPr>
  </w:style>
  <w:style w:type="character" w:styleId="UnresolvedMention">
    <w:name w:val="Unresolved Mention"/>
    <w:basedOn w:val="DefaultParagraphFont"/>
    <w:uiPriority w:val="99"/>
    <w:semiHidden/>
    <w:unhideWhenUsed/>
    <w:rsid w:val="0072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nburyhealthcentre.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buryhealthcentre-ppg.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2024-03-09T15:14:00Z</dcterms:created>
  <dcterms:modified xsi:type="dcterms:W3CDTF">2024-03-09T15:14:00Z</dcterms:modified>
</cp:coreProperties>
</file>