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C25E3" w:rsidRPr="00E9174F" w:rsidRDefault="00E9174F" w:rsidP="00E9174F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jc w:val="center"/>
        <w:rPr>
          <w:sz w:val="36"/>
          <w:szCs w:val="36"/>
        </w:rPr>
      </w:pPr>
      <w:r w:rsidRPr="00E9174F">
        <w:rPr>
          <w:sz w:val="36"/>
          <w:szCs w:val="36"/>
        </w:rPr>
        <w:t>MINI BULLETIN – 18 August 2023</w:t>
      </w:r>
    </w:p>
    <w:p w:rsidR="00E9174F" w:rsidRDefault="00E9174F" w:rsidP="00E9174F">
      <w:pPr>
        <w:spacing w:line="276" w:lineRule="auto"/>
      </w:pPr>
    </w:p>
    <w:p w:rsidR="00E9174F" w:rsidRDefault="00E9174F" w:rsidP="00E9174F">
      <w:pPr>
        <w:spacing w:line="276" w:lineRule="auto"/>
        <w:rPr>
          <w:shd w:val="clear" w:color="auto" w:fill="FFFFFF"/>
        </w:rPr>
      </w:pPr>
      <w:r>
        <w:rPr>
          <w:shd w:val="clear" w:color="auto" w:fill="FFFFFF"/>
        </w:rPr>
        <w:t xml:space="preserve">US health giant UnitedHealth has been provisionally cleared for a £1.2bn purchase of </w:t>
      </w:r>
      <w:r>
        <w:rPr>
          <w:b/>
          <w:bCs/>
          <w:shd w:val="clear" w:color="auto" w:fill="FFFFFF"/>
        </w:rPr>
        <w:t>GP IT</w:t>
      </w:r>
      <w:r>
        <w:rPr>
          <w:shd w:val="clear" w:color="auto" w:fill="FFFFFF"/>
        </w:rPr>
        <w:t xml:space="preserve"> system supplier EMIS by the Competition and Markets Authority (CMA).</w:t>
      </w:r>
    </w:p>
    <w:p w:rsidR="00E9174F" w:rsidRDefault="00E9174F" w:rsidP="00E9174F">
      <w:pPr>
        <w:rPr>
          <w:shd w:val="clear" w:color="auto" w:fill="FFFFFF"/>
        </w:rPr>
      </w:pPr>
    </w:p>
    <w:p w:rsidR="00E9174F" w:rsidRDefault="00E9174F" w:rsidP="00E9174F">
      <w:pPr>
        <w:pBdr>
          <w:top w:val="single" w:sz="4" w:space="1" w:color="auto"/>
        </w:pBdr>
        <w:spacing w:after="0" w:line="240" w:lineRule="auto"/>
        <w:rPr>
          <w:rFonts w:cstheme="minorHAnsi"/>
          <w:shd w:val="clear" w:color="auto" w:fill="FFFFFF"/>
        </w:rPr>
      </w:pPr>
    </w:p>
    <w:p w:rsidR="00E9174F" w:rsidRDefault="00E9174F" w:rsidP="00E9174F">
      <w:pPr>
        <w:pBdr>
          <w:top w:val="single" w:sz="4" w:space="1" w:color="auto"/>
        </w:pBdr>
        <w:spacing w:after="0" w:line="240" w:lineRule="auto"/>
        <w:jc w:val="both"/>
        <w:rPr>
          <w:rFonts w:cstheme="minorHAnsi"/>
          <w:shd w:val="clear" w:color="auto" w:fill="FFFFFF"/>
        </w:rPr>
      </w:pPr>
    </w:p>
    <w:p w:rsidR="00E9174F" w:rsidRDefault="00E9174F" w:rsidP="00E9174F">
      <w:pPr>
        <w:spacing w:after="0" w:line="240" w:lineRule="auto"/>
        <w:jc w:val="both"/>
        <w:rPr>
          <w:rFonts w:eastAsia="Times New Roman" w:cstheme="minorHAnsi"/>
          <w:color w:val="030303"/>
          <w:position w:val="17"/>
        </w:rPr>
      </w:pPr>
      <w:r>
        <w:rPr>
          <w:rFonts w:eastAsia="Times New Roman" w:cstheme="minorHAnsi"/>
          <w:color w:val="030303"/>
          <w:position w:val="17"/>
        </w:rPr>
        <w:t xml:space="preserve">In accordance with the </w:t>
      </w:r>
      <w:r>
        <w:rPr>
          <w:rFonts w:eastAsia="Times New Roman" w:cstheme="minorHAnsi"/>
          <w:b/>
          <w:bCs/>
          <w:color w:val="030303"/>
          <w:position w:val="17"/>
        </w:rPr>
        <w:t>COVID-19 and influenza vaccination</w:t>
      </w:r>
      <w:r>
        <w:rPr>
          <w:rFonts w:eastAsia="Times New Roman" w:cstheme="minorHAnsi"/>
          <w:color w:val="030303"/>
          <w:position w:val="17"/>
        </w:rPr>
        <w:t xml:space="preserve"> A/W 23/24 service specifications, </w:t>
      </w:r>
      <w:r>
        <w:rPr>
          <w:rFonts w:eastAsia="Times New Roman" w:cstheme="minorHAnsi"/>
          <w:color w:val="030303"/>
          <w:position w:val="17"/>
        </w:rPr>
        <w:t>G</w:t>
      </w:r>
      <w:r>
        <w:rPr>
          <w:rFonts w:eastAsia="Times New Roman" w:cstheme="minorHAnsi"/>
          <w:color w:val="030303"/>
          <w:position w:val="17"/>
        </w:rPr>
        <w:t xml:space="preserve">eneral </w:t>
      </w:r>
      <w:r>
        <w:rPr>
          <w:rFonts w:eastAsia="Times New Roman" w:cstheme="minorHAnsi"/>
          <w:color w:val="030303"/>
          <w:position w:val="17"/>
        </w:rPr>
        <w:t>P</w:t>
      </w:r>
      <w:r>
        <w:rPr>
          <w:rFonts w:eastAsia="Times New Roman" w:cstheme="minorHAnsi"/>
          <w:color w:val="030303"/>
          <w:position w:val="17"/>
        </w:rPr>
        <w:t xml:space="preserve">ractice and </w:t>
      </w:r>
      <w:r>
        <w:rPr>
          <w:rFonts w:eastAsia="Times New Roman" w:cstheme="minorHAnsi"/>
          <w:color w:val="030303"/>
          <w:position w:val="17"/>
        </w:rPr>
        <w:t>P</w:t>
      </w:r>
      <w:r>
        <w:rPr>
          <w:rFonts w:eastAsia="Times New Roman" w:cstheme="minorHAnsi"/>
          <w:color w:val="030303"/>
          <w:position w:val="17"/>
        </w:rPr>
        <w:t>harmacy contractors must administer vaccinations to patients in the following priority order:</w:t>
      </w:r>
    </w:p>
    <w:p w:rsidR="00E9174F" w:rsidRDefault="00E9174F" w:rsidP="00E9174F">
      <w:pPr>
        <w:spacing w:after="0" w:line="240" w:lineRule="auto"/>
        <w:jc w:val="both"/>
        <w:rPr>
          <w:rFonts w:eastAsia="Times New Roman" w:cstheme="minorHAnsi"/>
          <w:color w:val="030303"/>
          <w:position w:val="17"/>
        </w:rPr>
      </w:pPr>
    </w:p>
    <w:p w:rsidR="00E9174F" w:rsidRDefault="00E9174F" w:rsidP="00E9174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030303"/>
          <w:position w:val="17"/>
        </w:rPr>
      </w:pPr>
      <w:r w:rsidRPr="00E9174F">
        <w:rPr>
          <w:rFonts w:eastAsia="Times New Roman" w:cstheme="minorHAnsi"/>
          <w:color w:val="030303"/>
          <w:position w:val="17"/>
          <w:u w:val="single"/>
        </w:rPr>
        <w:t>From 1 September 2023</w:t>
      </w:r>
      <w:r w:rsidRPr="00E9174F">
        <w:rPr>
          <w:rFonts w:eastAsia="Times New Roman" w:cstheme="minorHAnsi"/>
          <w:color w:val="030303"/>
          <w:position w:val="17"/>
        </w:rPr>
        <w:t xml:space="preserve"> – </w:t>
      </w:r>
      <w:r>
        <w:rPr>
          <w:rFonts w:eastAsia="Times New Roman" w:cstheme="minorHAnsi"/>
          <w:color w:val="030303"/>
          <w:position w:val="17"/>
        </w:rPr>
        <w:t>F</w:t>
      </w:r>
      <w:r w:rsidRPr="00E9174F">
        <w:rPr>
          <w:rFonts w:eastAsia="Times New Roman" w:cstheme="minorHAnsi"/>
          <w:color w:val="030303"/>
          <w:position w:val="17"/>
        </w:rPr>
        <w:t xml:space="preserve">lu vaccinations for </w:t>
      </w:r>
      <w:r w:rsidRPr="00E9174F">
        <w:rPr>
          <w:rFonts w:eastAsia="Times New Roman" w:cstheme="minorHAnsi"/>
          <w:color w:val="030303"/>
          <w:position w:val="17"/>
        </w:rPr>
        <w:t>2–3-year-olds</w:t>
      </w:r>
      <w:r w:rsidRPr="00E9174F">
        <w:rPr>
          <w:rFonts w:eastAsia="Times New Roman" w:cstheme="minorHAnsi"/>
          <w:color w:val="030303"/>
          <w:position w:val="17"/>
        </w:rPr>
        <w:t xml:space="preserve">, school-age children (reception to year 11) and children in clinical risk </w:t>
      </w:r>
      <w:r w:rsidRPr="00E9174F">
        <w:rPr>
          <w:rFonts w:eastAsia="Times New Roman" w:cstheme="minorHAnsi"/>
          <w:color w:val="030303"/>
          <w:position w:val="17"/>
        </w:rPr>
        <w:t>groups.</w:t>
      </w:r>
    </w:p>
    <w:p w:rsidR="00E9174F" w:rsidRPr="00E9174F" w:rsidRDefault="00E9174F" w:rsidP="00E9174F">
      <w:pPr>
        <w:spacing w:after="0" w:line="240" w:lineRule="auto"/>
        <w:jc w:val="both"/>
        <w:rPr>
          <w:rFonts w:eastAsia="Times New Roman" w:cstheme="minorHAnsi"/>
          <w:color w:val="030303"/>
          <w:position w:val="17"/>
        </w:rPr>
      </w:pPr>
    </w:p>
    <w:p w:rsidR="00E9174F" w:rsidRDefault="00E9174F" w:rsidP="00E9174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030303"/>
          <w:position w:val="17"/>
        </w:rPr>
      </w:pPr>
      <w:r w:rsidRPr="00E9174F">
        <w:rPr>
          <w:rFonts w:eastAsia="Times New Roman" w:cstheme="minorHAnsi"/>
          <w:color w:val="030303"/>
          <w:position w:val="17"/>
          <w:u w:val="single"/>
        </w:rPr>
        <w:t>From 2 October 2023</w:t>
      </w:r>
      <w:r w:rsidRPr="00E9174F">
        <w:rPr>
          <w:rFonts w:eastAsia="Times New Roman" w:cstheme="minorHAnsi"/>
          <w:color w:val="030303"/>
          <w:position w:val="17"/>
        </w:rPr>
        <w:t xml:space="preserve"> – </w:t>
      </w:r>
      <w:r>
        <w:rPr>
          <w:rFonts w:eastAsia="Times New Roman" w:cstheme="minorHAnsi"/>
          <w:color w:val="030303"/>
          <w:position w:val="17"/>
        </w:rPr>
        <w:t>F</w:t>
      </w:r>
      <w:r w:rsidRPr="00E9174F">
        <w:rPr>
          <w:rFonts w:eastAsia="Times New Roman" w:cstheme="minorHAnsi"/>
          <w:color w:val="030303"/>
          <w:position w:val="17"/>
        </w:rPr>
        <w:t xml:space="preserve">lu and COVID-19 vaccination of care home residents and care home </w:t>
      </w:r>
      <w:r w:rsidRPr="00E9174F">
        <w:rPr>
          <w:rFonts w:eastAsia="Times New Roman" w:cstheme="minorHAnsi"/>
          <w:color w:val="030303"/>
          <w:position w:val="17"/>
        </w:rPr>
        <w:t>staff.</w:t>
      </w:r>
    </w:p>
    <w:p w:rsidR="00E9174F" w:rsidRPr="00E9174F" w:rsidRDefault="00E9174F" w:rsidP="00E9174F">
      <w:pPr>
        <w:spacing w:after="0" w:line="240" w:lineRule="auto"/>
        <w:jc w:val="both"/>
        <w:rPr>
          <w:rFonts w:eastAsia="Times New Roman" w:cstheme="minorHAnsi"/>
          <w:color w:val="030303"/>
          <w:position w:val="17"/>
        </w:rPr>
      </w:pPr>
    </w:p>
    <w:p w:rsidR="00E9174F" w:rsidRPr="00E9174F" w:rsidRDefault="00E9174F" w:rsidP="00E9174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030303"/>
          <w:position w:val="17"/>
        </w:rPr>
      </w:pPr>
      <w:r w:rsidRPr="00E9174F">
        <w:rPr>
          <w:rFonts w:eastAsia="Times New Roman" w:cstheme="minorHAnsi"/>
          <w:color w:val="030303"/>
          <w:position w:val="17"/>
          <w:u w:val="single"/>
        </w:rPr>
        <w:t>From 7 October 2023</w:t>
      </w:r>
      <w:r w:rsidRPr="00E9174F">
        <w:rPr>
          <w:rFonts w:eastAsia="Times New Roman" w:cstheme="minorHAnsi"/>
          <w:color w:val="030303"/>
          <w:position w:val="17"/>
        </w:rPr>
        <w:t xml:space="preserve"> – </w:t>
      </w:r>
      <w:r>
        <w:rPr>
          <w:rFonts w:eastAsia="Times New Roman" w:cstheme="minorHAnsi"/>
          <w:color w:val="030303"/>
          <w:position w:val="17"/>
        </w:rPr>
        <w:t>F</w:t>
      </w:r>
      <w:r w:rsidRPr="00E9174F">
        <w:rPr>
          <w:rFonts w:eastAsia="Times New Roman" w:cstheme="minorHAnsi"/>
          <w:color w:val="030303"/>
          <w:position w:val="17"/>
        </w:rPr>
        <w:t>lu and COVID-19 vaccination of all other eligible cohorts</w:t>
      </w:r>
      <w:r>
        <w:rPr>
          <w:rFonts w:eastAsia="Times New Roman" w:cstheme="minorHAnsi"/>
          <w:color w:val="030303"/>
          <w:position w:val="17"/>
        </w:rPr>
        <w:t>:</w:t>
      </w:r>
      <w:r w:rsidRPr="00E9174F">
        <w:rPr>
          <w:rFonts w:eastAsia="Times New Roman" w:cstheme="minorHAnsi"/>
          <w:color w:val="030303"/>
          <w:position w:val="17"/>
        </w:rPr>
        <w:t xml:space="preserve"> </w:t>
      </w:r>
    </w:p>
    <w:p w:rsidR="00E9174F" w:rsidRDefault="00E9174F" w:rsidP="00E9174F">
      <w:pPr>
        <w:spacing w:after="0" w:line="240" w:lineRule="auto"/>
        <w:ind w:firstLine="720"/>
        <w:jc w:val="both"/>
        <w:rPr>
          <w:rFonts w:cstheme="minorHAnsi"/>
          <w:color w:val="121212"/>
          <w:shd w:val="clear" w:color="auto" w:fill="FFFFFF"/>
        </w:rPr>
      </w:pPr>
      <w:r>
        <w:t>-</w:t>
      </w:r>
      <w:r>
        <w:t xml:space="preserve">  F</w:t>
      </w:r>
      <w:r>
        <w:rPr>
          <w:rFonts w:cstheme="minorHAnsi"/>
          <w:color w:val="121212"/>
          <w:shd w:val="clear" w:color="auto" w:fill="FFFFFF"/>
        </w:rPr>
        <w:t>rontline health and social care workers</w:t>
      </w:r>
      <w:r>
        <w:rPr>
          <w:rFonts w:cstheme="minorHAnsi"/>
          <w:color w:val="121212"/>
          <w:shd w:val="clear" w:color="auto" w:fill="FFFFFF"/>
        </w:rPr>
        <w:t>.</w:t>
      </w:r>
      <w:r>
        <w:rPr>
          <w:rFonts w:cstheme="minorHAnsi"/>
          <w:color w:val="121212"/>
          <w:shd w:val="clear" w:color="auto" w:fill="FFFFFF"/>
        </w:rPr>
        <w:t xml:space="preserve"> </w:t>
      </w:r>
    </w:p>
    <w:p w:rsidR="00E9174F" w:rsidRDefault="00E9174F" w:rsidP="00E9174F">
      <w:pPr>
        <w:spacing w:after="0" w:line="240" w:lineRule="auto"/>
        <w:ind w:left="720"/>
        <w:jc w:val="both"/>
        <w:rPr>
          <w:rFonts w:cstheme="minorHAnsi"/>
          <w:color w:val="121212"/>
          <w:shd w:val="clear" w:color="auto" w:fill="FFFFFF"/>
        </w:rPr>
      </w:pPr>
      <w:r>
        <w:rPr>
          <w:rFonts w:cstheme="minorHAnsi"/>
          <w:color w:val="121212"/>
          <w:shd w:val="clear" w:color="auto" w:fill="FFFFFF"/>
        </w:rPr>
        <w:t>-</w:t>
      </w:r>
      <w:r>
        <w:rPr>
          <w:rFonts w:cstheme="minorHAnsi"/>
          <w:color w:val="121212"/>
          <w:shd w:val="clear" w:color="auto" w:fill="FFFFFF"/>
        </w:rPr>
        <w:t xml:space="preserve">  P</w:t>
      </w:r>
      <w:r>
        <w:rPr>
          <w:rFonts w:cstheme="minorHAnsi"/>
          <w:color w:val="121212"/>
          <w:shd w:val="clear" w:color="auto" w:fill="FFFFFF"/>
        </w:rPr>
        <w:t>eople aged 12 to 64 who are carers or household contacts of people with</w:t>
      </w:r>
    </w:p>
    <w:p w:rsidR="00E9174F" w:rsidRDefault="00E9174F" w:rsidP="00E9174F">
      <w:pPr>
        <w:spacing w:after="0" w:line="240" w:lineRule="auto"/>
        <w:ind w:left="720"/>
        <w:jc w:val="both"/>
        <w:rPr>
          <w:rFonts w:cstheme="minorHAnsi"/>
          <w:color w:val="121212"/>
          <w:shd w:val="clear" w:color="auto" w:fill="FFFFFF"/>
        </w:rPr>
      </w:pPr>
      <w:r>
        <w:rPr>
          <w:rFonts w:cstheme="minorHAnsi"/>
          <w:color w:val="121212"/>
          <w:shd w:val="clear" w:color="auto" w:fill="FFFFFF"/>
        </w:rPr>
        <w:t xml:space="preserve">   I</w:t>
      </w:r>
      <w:r>
        <w:rPr>
          <w:rFonts w:cstheme="minorHAnsi"/>
          <w:color w:val="121212"/>
          <w:shd w:val="clear" w:color="auto" w:fill="FFFFFF"/>
        </w:rPr>
        <w:t>mmunosuppression</w:t>
      </w:r>
      <w:r>
        <w:rPr>
          <w:rFonts w:cstheme="minorHAnsi"/>
          <w:color w:val="121212"/>
          <w:shd w:val="clear" w:color="auto" w:fill="FFFFFF"/>
        </w:rPr>
        <w:t>.</w:t>
      </w:r>
    </w:p>
    <w:p w:rsidR="00E9174F" w:rsidRDefault="00E9174F" w:rsidP="00E9174F">
      <w:pPr>
        <w:spacing w:after="0" w:line="240" w:lineRule="auto"/>
        <w:ind w:firstLine="720"/>
        <w:jc w:val="both"/>
        <w:rPr>
          <w:rFonts w:cs="Calibri"/>
        </w:rPr>
      </w:pPr>
      <w:r>
        <w:rPr>
          <w:rFonts w:cstheme="minorHAnsi"/>
          <w:color w:val="121212"/>
          <w:shd w:val="clear" w:color="auto" w:fill="FFFFFF"/>
        </w:rPr>
        <w:t xml:space="preserve">- </w:t>
      </w:r>
      <w:r>
        <w:rPr>
          <w:rFonts w:cstheme="minorHAnsi"/>
          <w:color w:val="121212"/>
          <w:shd w:val="clear" w:color="auto" w:fill="FFFFFF"/>
        </w:rPr>
        <w:t xml:space="preserve"> A</w:t>
      </w:r>
      <w:r>
        <w:rPr>
          <w:rFonts w:cstheme="minorHAnsi"/>
          <w:color w:val="121212"/>
          <w:shd w:val="clear" w:color="auto" w:fill="FFFFFF"/>
        </w:rPr>
        <w:t>ll adults aged 65 and over.</w:t>
      </w:r>
    </w:p>
    <w:p w:rsidR="00E9174F" w:rsidRDefault="00E9174F"/>
    <w:p w:rsidR="00E9174F" w:rsidRDefault="00E9174F"/>
    <w:p w:rsidR="00E9174F" w:rsidRDefault="00E9174F"/>
    <w:sectPr w:rsidR="00E9174F" w:rsidSect="00092E15">
      <w:pgSz w:w="11906" w:h="16838"/>
      <w:pgMar w:top="1701" w:right="1134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31735"/>
    <w:multiLevelType w:val="hybridMultilevel"/>
    <w:tmpl w:val="308CB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1138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74F"/>
    <w:rsid w:val="00092E15"/>
    <w:rsid w:val="003B4D69"/>
    <w:rsid w:val="004D37C0"/>
    <w:rsid w:val="00667753"/>
    <w:rsid w:val="006A35D0"/>
    <w:rsid w:val="006E2A55"/>
    <w:rsid w:val="00720B0F"/>
    <w:rsid w:val="009254E9"/>
    <w:rsid w:val="009C25E3"/>
    <w:rsid w:val="00E9174F"/>
    <w:rsid w:val="00FA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A455B"/>
  <w15:chartTrackingRefBased/>
  <w15:docId w15:val="{97188CAE-D2B1-4DCA-AD3B-C6E7A1B65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 Historic" w:eastAsiaTheme="minorHAnsi" w:hAnsi="Segoe UI Historic" w:cs="Segoe UI Historic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1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 Healy</dc:creator>
  <cp:keywords/>
  <dc:description/>
  <cp:lastModifiedBy>Polly Healy</cp:lastModifiedBy>
  <cp:revision>1</cp:revision>
  <dcterms:created xsi:type="dcterms:W3CDTF">2023-08-18T15:37:00Z</dcterms:created>
  <dcterms:modified xsi:type="dcterms:W3CDTF">2023-08-18T15:43:00Z</dcterms:modified>
</cp:coreProperties>
</file>