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98F8B" w14:textId="4B18EBC6" w:rsidR="009C25E3" w:rsidRPr="00B20228" w:rsidRDefault="00B20228" w:rsidP="00B20228">
      <w:pPr>
        <w:pBdr>
          <w:top w:val="single" w:sz="4" w:space="1" w:color="auto"/>
          <w:bottom w:val="single" w:sz="4" w:space="1" w:color="auto"/>
        </w:pBdr>
        <w:shd w:val="clear" w:color="auto" w:fill="F2F2F2" w:themeFill="background1" w:themeFillShade="F2"/>
        <w:jc w:val="center"/>
        <w:rPr>
          <w:sz w:val="36"/>
          <w:szCs w:val="36"/>
        </w:rPr>
      </w:pPr>
      <w:r w:rsidRPr="00B20228">
        <w:rPr>
          <w:sz w:val="36"/>
          <w:szCs w:val="36"/>
        </w:rPr>
        <w:t>MINI BULLETIN – 17 October 2023</w:t>
      </w:r>
    </w:p>
    <w:p w14:paraId="7D894748" w14:textId="77777777" w:rsidR="00B20228" w:rsidRDefault="00B20228"/>
    <w:p w14:paraId="72EF00D9" w14:textId="77777777" w:rsidR="00B20228" w:rsidRPr="00B20228" w:rsidRDefault="00B20228" w:rsidP="00B20228">
      <w:pPr>
        <w:pBdr>
          <w:bottom w:val="single" w:sz="4" w:space="1" w:color="auto"/>
        </w:pBdr>
        <w:shd w:val="clear" w:color="auto" w:fill="F2F2F2" w:themeFill="background1" w:themeFillShade="F2"/>
        <w:jc w:val="both"/>
        <w:rPr>
          <w:rFonts w:ascii="Arial Nova" w:hAnsi="Arial Nova"/>
          <w:b/>
          <w:bCs/>
        </w:rPr>
      </w:pPr>
      <w:r w:rsidRPr="00B20228">
        <w:rPr>
          <w:rFonts w:ascii="Arial Nova" w:hAnsi="Arial Nova"/>
          <w:b/>
          <w:bCs/>
        </w:rPr>
        <w:t>Personal health budgets</w:t>
      </w:r>
    </w:p>
    <w:p w14:paraId="2494BAF0" w14:textId="77777777" w:rsidR="00B20228" w:rsidRPr="00B20228" w:rsidRDefault="00B20228" w:rsidP="00B20228">
      <w:pPr>
        <w:jc w:val="both"/>
        <w:rPr>
          <w:rFonts w:ascii="Arial Nova" w:hAnsi="Arial Nova"/>
          <w:color w:val="030303"/>
        </w:rPr>
      </w:pPr>
      <w:r w:rsidRPr="00B20228">
        <w:rPr>
          <w:rFonts w:ascii="Arial Nova" w:hAnsi="Arial Nova"/>
          <w:color w:val="030303"/>
        </w:rPr>
        <w:t xml:space="preserve">Integrated Care Boards must ensure availability of the three options: </w:t>
      </w:r>
    </w:p>
    <w:p w14:paraId="74C9B0C8" w14:textId="699267BD" w:rsidR="00B20228" w:rsidRPr="00B20228" w:rsidRDefault="00B20228" w:rsidP="00B20228">
      <w:pPr>
        <w:pStyle w:val="ListParagraph"/>
        <w:numPr>
          <w:ilvl w:val="0"/>
          <w:numId w:val="1"/>
        </w:numPr>
        <w:jc w:val="both"/>
        <w:rPr>
          <w:rFonts w:ascii="Arial Nova" w:hAnsi="Arial Nova"/>
          <w:color w:val="030303"/>
        </w:rPr>
      </w:pPr>
      <w:r w:rsidRPr="00B20228">
        <w:rPr>
          <w:rFonts w:ascii="Arial Nova" w:hAnsi="Arial Nova"/>
          <w:color w:val="030303"/>
        </w:rPr>
        <w:t>Notional budget.</w:t>
      </w:r>
    </w:p>
    <w:p w14:paraId="038DEE58" w14:textId="48829D13" w:rsidR="00B20228" w:rsidRPr="00B20228" w:rsidRDefault="00B20228" w:rsidP="00B20228">
      <w:pPr>
        <w:pStyle w:val="ListParagraph"/>
        <w:numPr>
          <w:ilvl w:val="0"/>
          <w:numId w:val="1"/>
        </w:numPr>
        <w:jc w:val="both"/>
        <w:rPr>
          <w:rFonts w:ascii="Arial Nova" w:hAnsi="Arial Nova"/>
          <w:color w:val="030303"/>
        </w:rPr>
      </w:pPr>
      <w:r w:rsidRPr="00B20228">
        <w:rPr>
          <w:rFonts w:ascii="Arial Nova" w:hAnsi="Arial Nova"/>
          <w:color w:val="030303"/>
        </w:rPr>
        <w:t>Third party budget (also known as an individual service fund, ISF).</w:t>
      </w:r>
    </w:p>
    <w:p w14:paraId="59403595" w14:textId="1657FC9C" w:rsidR="00B20228" w:rsidRPr="00B20228" w:rsidRDefault="00B20228" w:rsidP="00B20228">
      <w:pPr>
        <w:pStyle w:val="ListParagraph"/>
        <w:numPr>
          <w:ilvl w:val="0"/>
          <w:numId w:val="1"/>
        </w:numPr>
        <w:jc w:val="both"/>
        <w:rPr>
          <w:rFonts w:ascii="Arial Nova" w:hAnsi="Arial Nova"/>
          <w:color w:val="030303"/>
        </w:rPr>
      </w:pPr>
      <w:r w:rsidRPr="00B20228">
        <w:rPr>
          <w:rFonts w:ascii="Arial Nova" w:hAnsi="Arial Nova"/>
          <w:color w:val="030303"/>
        </w:rPr>
        <w:t xml:space="preserve">Direct payment. </w:t>
      </w:r>
    </w:p>
    <w:p w14:paraId="56008CAD" w14:textId="3F7D9060" w:rsidR="00B20228" w:rsidRPr="00B20228" w:rsidRDefault="00B20228" w:rsidP="00B20228">
      <w:pPr>
        <w:jc w:val="both"/>
        <w:rPr>
          <w:rFonts w:ascii="Arial Nova" w:hAnsi="Arial Nova"/>
          <w:color w:val="030303"/>
        </w:rPr>
      </w:pPr>
      <w:r w:rsidRPr="00B20228">
        <w:rPr>
          <w:rFonts w:ascii="Arial Nova" w:hAnsi="Arial Nova"/>
          <w:color w:val="030303"/>
        </w:rPr>
        <w:t>This information replaces Options for managing the money, Personal health budgets and integrated personal commissioning, published in 2017.</w:t>
      </w:r>
    </w:p>
    <w:p w14:paraId="4484FCFF" w14:textId="77777777" w:rsidR="00B20228" w:rsidRDefault="00B20228" w:rsidP="00B20228">
      <w:pPr>
        <w:jc w:val="both"/>
        <w:rPr>
          <w:rFonts w:ascii="Arial Nova" w:hAnsi="Arial Nova"/>
          <w:b/>
          <w:bCs/>
          <w:color w:val="030303"/>
        </w:rPr>
      </w:pPr>
    </w:p>
    <w:p w14:paraId="1DA9E7C7" w14:textId="77777777" w:rsidR="00B20228" w:rsidRPr="00B20228" w:rsidRDefault="00B20228" w:rsidP="00B20228">
      <w:pPr>
        <w:jc w:val="both"/>
        <w:rPr>
          <w:rFonts w:ascii="Arial Nova" w:hAnsi="Arial Nova"/>
          <w:b/>
          <w:bCs/>
          <w:color w:val="030303"/>
        </w:rPr>
      </w:pPr>
    </w:p>
    <w:p w14:paraId="4723D5B9" w14:textId="78753BD3" w:rsidR="00B20228" w:rsidRPr="00B20228" w:rsidRDefault="00B20228" w:rsidP="00B20228">
      <w:pPr>
        <w:pBdr>
          <w:bottom w:val="single" w:sz="4" w:space="1" w:color="auto"/>
        </w:pBdr>
        <w:shd w:val="clear" w:color="auto" w:fill="F2F2F2" w:themeFill="background1" w:themeFillShade="F2"/>
        <w:jc w:val="both"/>
        <w:rPr>
          <w:rFonts w:ascii="Arial Nova" w:hAnsi="Arial Nova"/>
          <w:color w:val="030303"/>
        </w:rPr>
      </w:pPr>
      <w:r w:rsidRPr="00B20228">
        <w:rPr>
          <w:rFonts w:ascii="Arial Nova" w:hAnsi="Arial Nova"/>
          <w:b/>
          <w:bCs/>
          <w:color w:val="030303"/>
        </w:rPr>
        <w:t>Shingles Vaccination Programme</w:t>
      </w:r>
    </w:p>
    <w:p w14:paraId="7DD50363" w14:textId="3DA391F9" w:rsidR="00B20228" w:rsidRPr="00B20228" w:rsidRDefault="00B20228" w:rsidP="00B20228">
      <w:pPr>
        <w:jc w:val="both"/>
        <w:rPr>
          <w:rFonts w:ascii="Arial Nova" w:hAnsi="Arial Nova"/>
          <w:color w:val="030303"/>
        </w:rPr>
      </w:pPr>
      <w:r w:rsidRPr="00B20228">
        <w:rPr>
          <w:rFonts w:ascii="Arial Nova" w:hAnsi="Arial Nova"/>
          <w:color w:val="030303"/>
        </w:rPr>
        <w:t xml:space="preserve">From the 1 September 2023 changes to the NHS </w:t>
      </w:r>
      <w:r w:rsidRPr="00B20228">
        <w:rPr>
          <w:rFonts w:ascii="Arial Nova" w:hAnsi="Arial Nova"/>
          <w:b/>
          <w:bCs/>
          <w:color w:val="030303"/>
        </w:rPr>
        <w:t>Shingles Vaccination Programme</w:t>
      </w:r>
      <w:r w:rsidRPr="00B20228">
        <w:rPr>
          <w:rFonts w:ascii="Arial Nova" w:hAnsi="Arial Nova"/>
          <w:color w:val="030303"/>
        </w:rPr>
        <w:t xml:space="preserve"> will be as follows:  </w:t>
      </w:r>
    </w:p>
    <w:p w14:paraId="62E316EF" w14:textId="35ACA542" w:rsidR="00B20228" w:rsidRPr="00B20228" w:rsidRDefault="00B20228" w:rsidP="00B20228">
      <w:pPr>
        <w:ind w:left="720" w:hanging="720"/>
        <w:jc w:val="both"/>
        <w:rPr>
          <w:rFonts w:ascii="Arial Nova" w:hAnsi="Arial Nova"/>
          <w:color w:val="030303"/>
        </w:rPr>
      </w:pPr>
      <w:r w:rsidRPr="00B20228">
        <w:rPr>
          <w:rFonts w:ascii="Arial Nova" w:hAnsi="Arial Nova"/>
          <w:color w:val="030303"/>
        </w:rPr>
        <w:t xml:space="preserve">a. </w:t>
      </w:r>
      <w:r w:rsidRPr="00B20228">
        <w:rPr>
          <w:rFonts w:ascii="Arial Nova" w:hAnsi="Arial Nova"/>
          <w:color w:val="030303"/>
        </w:rPr>
        <w:tab/>
        <w:t xml:space="preserve">Replacement of Zostavax® with a two-dose Shingrix® vaccine for all newly eligible individuals. </w:t>
      </w:r>
    </w:p>
    <w:p w14:paraId="6E65E7B7" w14:textId="09535888" w:rsidR="00B20228" w:rsidRPr="00B20228" w:rsidRDefault="00B20228" w:rsidP="00B20228">
      <w:pPr>
        <w:ind w:left="720" w:hanging="720"/>
        <w:jc w:val="both"/>
        <w:rPr>
          <w:rFonts w:ascii="Arial Nova" w:hAnsi="Arial Nova"/>
          <w:color w:val="030303"/>
        </w:rPr>
      </w:pPr>
      <w:r w:rsidRPr="00B20228">
        <w:rPr>
          <w:rFonts w:ascii="Arial Nova" w:hAnsi="Arial Nova"/>
          <w:color w:val="030303"/>
        </w:rPr>
        <w:t xml:space="preserve">b. </w:t>
      </w:r>
      <w:r w:rsidRPr="00B20228">
        <w:rPr>
          <w:rFonts w:ascii="Arial Nova" w:hAnsi="Arial Nova"/>
          <w:color w:val="030303"/>
        </w:rPr>
        <w:tab/>
        <w:t xml:space="preserve">Expansion of eligibility within the severely immunocompromised cohort to routinely offer shingles vaccination to individuals aged 50 years of age and over and with no upper age limit, and </w:t>
      </w:r>
    </w:p>
    <w:p w14:paraId="5D827945" w14:textId="77777777" w:rsidR="00B20228" w:rsidRDefault="00B20228" w:rsidP="00B20228">
      <w:pPr>
        <w:ind w:left="720" w:hanging="720"/>
        <w:jc w:val="both"/>
        <w:rPr>
          <w:rFonts w:ascii="Arial Nova" w:hAnsi="Arial Nova"/>
          <w:color w:val="030303"/>
        </w:rPr>
      </w:pPr>
      <w:r w:rsidRPr="00B20228">
        <w:rPr>
          <w:rFonts w:ascii="Arial Nova" w:hAnsi="Arial Nova"/>
          <w:color w:val="030303"/>
        </w:rPr>
        <w:t xml:space="preserve">c. </w:t>
      </w:r>
      <w:r w:rsidRPr="00B20228">
        <w:rPr>
          <w:rFonts w:ascii="Arial Nova" w:hAnsi="Arial Nova"/>
          <w:color w:val="030303"/>
        </w:rPr>
        <w:tab/>
        <w:t xml:space="preserve">Expansion of the immunocompetent cohort, with the eligible age moving from </w:t>
      </w:r>
    </w:p>
    <w:p w14:paraId="3D383B59" w14:textId="1A2D78DD" w:rsidR="00B20228" w:rsidRPr="00B20228" w:rsidRDefault="00B20228" w:rsidP="00B20228">
      <w:pPr>
        <w:ind w:left="720"/>
        <w:jc w:val="both"/>
        <w:rPr>
          <w:rFonts w:ascii="Arial Nova" w:hAnsi="Arial Nova"/>
          <w:color w:val="030303"/>
        </w:rPr>
      </w:pPr>
      <w:r w:rsidRPr="00B20228">
        <w:rPr>
          <w:rFonts w:ascii="Arial Nova" w:hAnsi="Arial Nova"/>
          <w:color w:val="030303"/>
        </w:rPr>
        <w:t>70 to 60 years of age for the routine cohort.  </w:t>
      </w:r>
    </w:p>
    <w:p w14:paraId="3149A9E3" w14:textId="77777777" w:rsidR="00B20228" w:rsidRDefault="00B20228" w:rsidP="00B20228">
      <w:pPr>
        <w:jc w:val="both"/>
        <w:rPr>
          <w:rFonts w:ascii="Arial Nova" w:hAnsi="Arial Nova"/>
        </w:rPr>
      </w:pPr>
    </w:p>
    <w:p w14:paraId="6BBB2D58" w14:textId="77777777" w:rsidR="00B20228" w:rsidRPr="00B20228" w:rsidRDefault="00B20228" w:rsidP="00B20228">
      <w:pPr>
        <w:jc w:val="both"/>
        <w:rPr>
          <w:rFonts w:ascii="Arial Nova" w:hAnsi="Arial Nova"/>
        </w:rPr>
      </w:pPr>
    </w:p>
    <w:p w14:paraId="72073A29" w14:textId="4E927D88" w:rsidR="00B20228" w:rsidRPr="00B20228" w:rsidRDefault="00B20228" w:rsidP="00B20228">
      <w:pPr>
        <w:pBdr>
          <w:bottom w:val="single" w:sz="4" w:space="1" w:color="auto"/>
        </w:pBdr>
        <w:shd w:val="clear" w:color="auto" w:fill="F2F2F2" w:themeFill="background1" w:themeFillShade="F2"/>
        <w:jc w:val="both"/>
        <w:rPr>
          <w:rFonts w:ascii="Arial Nova" w:hAnsi="Arial Nova"/>
          <w:b/>
          <w:bCs/>
        </w:rPr>
      </w:pPr>
      <w:r w:rsidRPr="00B20228">
        <w:rPr>
          <w:rFonts w:ascii="Arial Nova" w:hAnsi="Arial Nova"/>
          <w:b/>
          <w:bCs/>
        </w:rPr>
        <w:t>Diabetic eye screening intervals</w:t>
      </w:r>
    </w:p>
    <w:p w14:paraId="1A4F28CA" w14:textId="1B680CA4" w:rsidR="00B20228" w:rsidRPr="00B20228" w:rsidRDefault="00B20228" w:rsidP="00B20228">
      <w:pPr>
        <w:jc w:val="both"/>
        <w:rPr>
          <w:rFonts w:ascii="Arial Nova" w:hAnsi="Arial Nova"/>
        </w:rPr>
      </w:pPr>
      <w:r w:rsidRPr="00B20228">
        <w:rPr>
          <w:rFonts w:ascii="Arial Nova" w:eastAsia="Times New Roman" w:hAnsi="Arial Nova" w:cs="Open Sans"/>
        </w:rPr>
        <w:t xml:space="preserve">The </w:t>
      </w:r>
      <w:hyperlink r:id="rId5" w:history="1">
        <w:r w:rsidRPr="00B20228">
          <w:rPr>
            <w:rStyle w:val="Hyperlink"/>
            <w:rFonts w:ascii="Arial Nova" w:eastAsia="Times New Roman" w:hAnsi="Arial Nova" w:cs="Open Sans"/>
            <w:color w:val="0079C2"/>
          </w:rPr>
          <w:t>NHS Diabetic Eye Screening Programme</w:t>
        </w:r>
      </w:hyperlink>
      <w:r w:rsidRPr="00B20228">
        <w:rPr>
          <w:rFonts w:ascii="Arial Nova" w:eastAsia="Times New Roman" w:hAnsi="Arial Nova" w:cs="Open Sans"/>
          <w:color w:val="787778"/>
        </w:rPr>
        <w:t xml:space="preserve"> </w:t>
      </w:r>
      <w:r w:rsidRPr="00B20228">
        <w:rPr>
          <w:rFonts w:ascii="Arial Nova" w:eastAsia="Times New Roman" w:hAnsi="Arial Nova" w:cs="Open Sans"/>
        </w:rPr>
        <w:t>will invite individuals at lower risk of diabetic retinopathy for screening every two years instead of annually. Eligibility for this change requires two consecutive eye screens with no signs of diabetic retinopathy. This follows the UK National Screening Committee's recommendation.</w:t>
      </w:r>
      <w:r w:rsidRPr="00B20228">
        <w:rPr>
          <w:rFonts w:ascii="Arial Nova" w:hAnsi="Arial Nova"/>
        </w:rPr>
        <w:t> </w:t>
      </w:r>
    </w:p>
    <w:p w14:paraId="3F22C7B0" w14:textId="5A3897FA" w:rsidR="00B20228" w:rsidRPr="00B20228" w:rsidRDefault="00B20228" w:rsidP="00B20228">
      <w:pPr>
        <w:jc w:val="both"/>
        <w:rPr>
          <w:rFonts w:ascii="Arial Nova" w:hAnsi="Arial Nova"/>
        </w:rPr>
      </w:pPr>
      <w:r w:rsidRPr="00B20228">
        <w:rPr>
          <w:rFonts w:ascii="Arial Nova" w:eastAsia="Times New Roman" w:hAnsi="Arial Nova" w:cs="Open Sans"/>
        </w:rPr>
        <w:t xml:space="preserve">This </w:t>
      </w:r>
      <w:hyperlink r:id="rId6" w:history="1">
        <w:r w:rsidRPr="00B20228">
          <w:rPr>
            <w:rStyle w:val="Hyperlink"/>
            <w:rFonts w:ascii="Arial Nova" w:eastAsia="Times New Roman" w:hAnsi="Arial Nova" w:cs="Open Sans"/>
            <w:color w:val="auto"/>
          </w:rPr>
          <w:t>explainer</w:t>
        </w:r>
      </w:hyperlink>
      <w:r w:rsidRPr="00B20228">
        <w:rPr>
          <w:rFonts w:ascii="Arial Nova" w:eastAsia="Times New Roman" w:hAnsi="Arial Nova" w:cs="Open Sans"/>
        </w:rPr>
        <w:t xml:space="preserve"> published by the King's Fund, explores NHS dentistry’s structure, commissioning and contracting, NHS dental appointment costs, workforce and the challenges facing this part of the health and care system.</w:t>
      </w:r>
    </w:p>
    <w:p w14:paraId="05331FC9" w14:textId="750AC674" w:rsidR="00B20228" w:rsidRPr="00B20228" w:rsidRDefault="005F573D" w:rsidP="00B20228">
      <w:pPr>
        <w:jc w:val="both"/>
        <w:rPr>
          <w:rFonts w:ascii="Arial Nova" w:hAnsi="Arial Nova"/>
        </w:rPr>
      </w:pPr>
      <w:hyperlink r:id="rId7" w:history="1">
        <w:r w:rsidR="00B20228" w:rsidRPr="00B20228">
          <w:rPr>
            <w:rStyle w:val="Hyperlink"/>
            <w:rFonts w:ascii="Arial Nova" w:hAnsi="Arial Nova"/>
            <w:color w:val="0000EE"/>
          </w:rPr>
          <w:t>https://www.kingsfund.org.uk/publications/dentistry-england-explained</w:t>
        </w:r>
      </w:hyperlink>
    </w:p>
    <w:sectPr w:rsidR="00B20228" w:rsidRPr="00B20228" w:rsidSect="00B20228">
      <w:pgSz w:w="11906" w:h="16838"/>
      <w:pgMar w:top="1276" w:right="1134"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200247B" w:usb2="00000009" w:usb3="00000000" w:csb0="000001FF" w:csb1="00000000"/>
  </w:font>
  <w:font w:name="Arial Nova">
    <w:charset w:val="00"/>
    <w:family w:val="swiss"/>
    <w:pitch w:val="variable"/>
    <w:sig w:usb0="0000028F" w:usb1="00000002"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8281E"/>
    <w:multiLevelType w:val="hybridMultilevel"/>
    <w:tmpl w:val="7F24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3929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228"/>
    <w:rsid w:val="00092E15"/>
    <w:rsid w:val="003B4D69"/>
    <w:rsid w:val="004D37C0"/>
    <w:rsid w:val="005F573D"/>
    <w:rsid w:val="00667753"/>
    <w:rsid w:val="006A35D0"/>
    <w:rsid w:val="006E2A55"/>
    <w:rsid w:val="00720B0F"/>
    <w:rsid w:val="009254E9"/>
    <w:rsid w:val="009C25E3"/>
    <w:rsid w:val="00B20228"/>
    <w:rsid w:val="00FA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EB63"/>
  <w15:chartTrackingRefBased/>
  <w15:docId w15:val="{C3404A49-D0E6-4FCB-A2C8-4DA25258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0228"/>
    <w:rPr>
      <w:b/>
      <w:bCs/>
    </w:rPr>
  </w:style>
  <w:style w:type="character" w:styleId="Hyperlink">
    <w:name w:val="Hyperlink"/>
    <w:basedOn w:val="DefaultParagraphFont"/>
    <w:uiPriority w:val="99"/>
    <w:semiHidden/>
    <w:unhideWhenUsed/>
    <w:rsid w:val="00B20228"/>
    <w:rPr>
      <w:color w:val="0000FF"/>
      <w:u w:val="single"/>
    </w:rPr>
  </w:style>
  <w:style w:type="paragraph" w:styleId="ListParagraph">
    <w:name w:val="List Paragraph"/>
    <w:basedOn w:val="Normal"/>
    <w:uiPriority w:val="34"/>
    <w:qFormat/>
    <w:rsid w:val="00B20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0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ea01.safelinks.protection.outlook.com/?url=https%3A%2F%2Fwww.kingsfund.org.uk%2Fpublications%2Fdentistry-england-explained&amp;data=05%7C01%7C%7C911c17fd389b4ff997e008dbceea8a44%7C84df9e7fe9f640afb435aaaaaaaaaaaa%7C1%7C0%7C638331278962779803%7CUnknown%7CTWFpbGZsb3d8eyJWIjoiMC4wLjAwMDAiLCJQIjoiV2luMzIiLCJBTiI6Ik1haWwiLCJXVCI6Mn0%3D%7C3000%7C%7C%7C&amp;sdata=4AmpgvXLoDid4vh6Wxz%2BFfjjzJci12nMWpLWMElRT1w%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ea01.safelinks.protection.outlook.com/?url=https%3A%2F%2Fpcc-cic.us5.list-manage.com%2Ftrack%2Fclick%3Fu%3Dfe51aa41404cfb64f7d454491%26id%3D1da2fa8da2%26e%3D9be2819f9a&amp;data=05%7C01%7C%7C911c17fd389b4ff997e008dbceea8a44%7C84df9e7fe9f640afb435aaaaaaaaaaaa%7C1%7C0%7C638331278962779803%7CUnknown%7CTWFpbGZsb3d8eyJWIjoiMC4wLjAwMDAiLCJQIjoiV2luMzIiLCJBTiI6Ik1haWwiLCJXVCI6Mn0%3D%7C3000%7C%7C%7C&amp;sdata=bTnswMLOrZ8%2BHh7VDQw93E3w4YeOk%2F%2FLJDRExFZIh80%3D&amp;reserved=0" TargetMode="External"/><Relationship Id="rId5" Type="http://schemas.openxmlformats.org/officeDocument/2006/relationships/hyperlink" Target="https://emea01.safelinks.protection.outlook.com/?url=https%3A%2F%2Fpcc-cic.us5.list-manage.com%2Ftrack%2Fclick%3Fu%3Dfe51aa41404cfb64f7d454491%26id%3Da93a74697d%26e%3D9be2819f9a&amp;data=05%7C01%7C%7C911c17fd389b4ff997e008dbceea8a44%7C84df9e7fe9f640afb435aaaaaaaaaaaa%7C1%7C0%7C638331278962779803%7CUnknown%7CTWFpbGZsb3d8eyJWIjoiMC4wLjAwMDAiLCJQIjoiV2luMzIiLCJBTiI6Ik1haWwiLCJXVCI6Mn0%3D%7C3000%7C%7C%7C&amp;sdata=M4YLTt5drAtAPOQJswmk4FWLZaI7HdUbDEIF%2FSXlQTA%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2531</Characters>
  <Application>Microsoft Office Word</Application>
  <DocSecurity>0</DocSecurity>
  <Lines>21</Lines>
  <Paragraphs>5</Paragraphs>
  <ScaleCrop>false</ScaleCrop>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2</cp:revision>
  <dcterms:created xsi:type="dcterms:W3CDTF">2023-10-17T08:53:00Z</dcterms:created>
  <dcterms:modified xsi:type="dcterms:W3CDTF">2023-10-17T08:53:00Z</dcterms:modified>
</cp:coreProperties>
</file>