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7BC8" w14:textId="7B50AA2F" w:rsidR="009C25E3" w:rsidRPr="00FA51D0" w:rsidRDefault="00FA51D0" w:rsidP="00FA51D0">
      <w:pPr>
        <w:pBdr>
          <w:top w:val="single" w:sz="4" w:space="1" w:color="auto"/>
          <w:bottom w:val="single" w:sz="4" w:space="1" w:color="auto"/>
        </w:pBdr>
        <w:shd w:val="clear" w:color="auto" w:fill="F2F2F2" w:themeFill="background1" w:themeFillShade="F2"/>
        <w:jc w:val="center"/>
        <w:rPr>
          <w:sz w:val="36"/>
          <w:szCs w:val="36"/>
        </w:rPr>
      </w:pPr>
      <w:r w:rsidRPr="00FA51D0">
        <w:rPr>
          <w:sz w:val="36"/>
          <w:szCs w:val="36"/>
        </w:rPr>
        <w:t>MINI BULLETIN – 13 July 2023</w:t>
      </w:r>
    </w:p>
    <w:p w14:paraId="698644C0" w14:textId="77777777" w:rsidR="00FA51D0" w:rsidRDefault="00FA51D0"/>
    <w:p w14:paraId="128AB492" w14:textId="06FFB8D1" w:rsidR="00FA51D0" w:rsidRPr="00BA2C57" w:rsidRDefault="00FA51D0" w:rsidP="00F813CB">
      <w:pPr>
        <w:pStyle w:val="Heading1"/>
        <w:pBdr>
          <w:top w:val="single" w:sz="4" w:space="1" w:color="auto"/>
          <w:bottom w:val="single" w:sz="4" w:space="1" w:color="auto"/>
        </w:pBdr>
        <w:shd w:val="clear" w:color="auto" w:fill="F2F2F2" w:themeFill="background1" w:themeFillShade="F2"/>
        <w:spacing w:before="720" w:beforeAutospacing="0" w:after="480" w:afterAutospacing="0"/>
        <w:jc w:val="center"/>
        <w:textAlignment w:val="baseline"/>
        <w:rPr>
          <w:rFonts w:ascii="Segoe UI" w:eastAsia="Times New Roman" w:hAnsi="Segoe UI" w:cs="Segoe UI"/>
          <w:color w:val="202A30"/>
        </w:rPr>
      </w:pPr>
      <w:r w:rsidRPr="00BA2C57">
        <w:rPr>
          <w:rFonts w:ascii="Segoe UI" w:eastAsia="Times New Roman" w:hAnsi="Segoe UI" w:cs="Segoe UI"/>
          <w:color w:val="202A30"/>
        </w:rPr>
        <w:t xml:space="preserve">Supporting digital inclusion in </w:t>
      </w:r>
      <w:r w:rsidRPr="00BA2C57">
        <w:rPr>
          <w:rFonts w:ascii="Segoe UI" w:eastAsia="Times New Roman" w:hAnsi="Segoe UI" w:cs="Segoe UI"/>
          <w:color w:val="202A30"/>
        </w:rPr>
        <w:t>G</w:t>
      </w:r>
      <w:r w:rsidRPr="00BA2C57">
        <w:rPr>
          <w:rFonts w:ascii="Segoe UI" w:eastAsia="Times New Roman" w:hAnsi="Segoe UI" w:cs="Segoe UI"/>
          <w:color w:val="202A30"/>
        </w:rPr>
        <w:t xml:space="preserve">eneral </w:t>
      </w:r>
      <w:r w:rsidRPr="00BA2C57">
        <w:rPr>
          <w:rFonts w:ascii="Segoe UI" w:eastAsia="Times New Roman" w:hAnsi="Segoe UI" w:cs="Segoe UI"/>
          <w:color w:val="202A30"/>
        </w:rPr>
        <w:t>P</w:t>
      </w:r>
      <w:r w:rsidRPr="00BA2C57">
        <w:rPr>
          <w:rFonts w:ascii="Segoe UI" w:eastAsia="Times New Roman" w:hAnsi="Segoe UI" w:cs="Segoe UI"/>
          <w:color w:val="202A30"/>
        </w:rPr>
        <w:t>ractice: 10 top tips</w:t>
      </w:r>
    </w:p>
    <w:p w14:paraId="59B03A6B" w14:textId="77777777" w:rsidR="00FA51D0" w:rsidRPr="00BA2C57" w:rsidRDefault="00FA51D0" w:rsidP="00F813CB">
      <w:pPr>
        <w:pStyle w:val="Heading2"/>
        <w:pBdr>
          <w:bottom w:val="single" w:sz="4" w:space="1" w:color="auto"/>
        </w:pBdr>
        <w:shd w:val="clear" w:color="auto" w:fill="F2F2F2" w:themeFill="background1" w:themeFillShade="F2"/>
        <w:spacing w:before="120" w:beforeAutospacing="0" w:after="180" w:afterAutospacing="0"/>
        <w:textAlignment w:val="baseline"/>
        <w:rPr>
          <w:rFonts w:ascii="Segoe UI" w:eastAsia="Times New Roman" w:hAnsi="Segoe UI" w:cs="Segoe UI"/>
          <w:color w:val="202A30"/>
        </w:rPr>
      </w:pPr>
      <w:r w:rsidRPr="00BA2C57">
        <w:rPr>
          <w:rFonts w:ascii="Segoe UI" w:eastAsia="Times New Roman" w:hAnsi="Segoe UI" w:cs="Segoe UI"/>
          <w:color w:val="202A30"/>
        </w:rPr>
        <w:t>Content</w:t>
      </w:r>
    </w:p>
    <w:p w14:paraId="58BE0019" w14:textId="77777777" w:rsidR="00FA51D0" w:rsidRDefault="00FA51D0" w:rsidP="00FA51D0">
      <w:pPr>
        <w:pStyle w:val="long-read-navigationin-page-item"/>
        <w:numPr>
          <w:ilvl w:val="1"/>
          <w:numId w:val="1"/>
        </w:numPr>
        <w:shd w:val="clear" w:color="auto" w:fill="FFFFFF"/>
        <w:spacing w:before="0" w:beforeAutospacing="0" w:after="0" w:afterAutospacing="0"/>
        <w:textAlignment w:val="baseline"/>
        <w:rPr>
          <w:rFonts w:ascii="Segoe UI" w:eastAsia="Times New Roman" w:hAnsi="Segoe UI" w:cs="Segoe UI"/>
          <w:color w:val="202A30"/>
          <w:sz w:val="27"/>
          <w:szCs w:val="27"/>
        </w:rPr>
      </w:pPr>
      <w:hyperlink r:id="rId7" w:history="1">
        <w:r>
          <w:rPr>
            <w:rStyle w:val="Hyperlink"/>
            <w:rFonts w:ascii="Segoe UI" w:eastAsia="Times New Roman" w:hAnsi="Segoe UI" w:cs="Segoe UI"/>
            <w:color w:val="005EB8"/>
            <w:sz w:val="27"/>
            <w:szCs w:val="27"/>
            <w:bdr w:val="none" w:sz="0" w:space="0" w:color="auto" w:frame="1"/>
          </w:rPr>
          <w:t>Who is this guide for?</w:t>
        </w:r>
      </w:hyperlink>
    </w:p>
    <w:p w14:paraId="0C16A823" w14:textId="77777777" w:rsidR="00FA51D0" w:rsidRDefault="00FA51D0" w:rsidP="00FA51D0">
      <w:pPr>
        <w:pStyle w:val="long-read-navigationin-page-item"/>
        <w:numPr>
          <w:ilvl w:val="1"/>
          <w:numId w:val="1"/>
        </w:numPr>
        <w:shd w:val="clear" w:color="auto" w:fill="FFFFFF"/>
        <w:spacing w:before="0" w:beforeAutospacing="0" w:after="0" w:afterAutospacing="0"/>
        <w:textAlignment w:val="baseline"/>
        <w:rPr>
          <w:rFonts w:ascii="Segoe UI" w:eastAsia="Times New Roman" w:hAnsi="Segoe UI" w:cs="Segoe UI"/>
          <w:color w:val="202A30"/>
          <w:sz w:val="27"/>
          <w:szCs w:val="27"/>
        </w:rPr>
      </w:pPr>
      <w:hyperlink r:id="rId8" w:history="1">
        <w:r>
          <w:rPr>
            <w:rStyle w:val="Hyperlink"/>
            <w:rFonts w:ascii="Segoe UI" w:eastAsia="Times New Roman" w:hAnsi="Segoe UI" w:cs="Segoe UI"/>
            <w:color w:val="005EB8"/>
            <w:sz w:val="27"/>
            <w:szCs w:val="27"/>
            <w:bdr w:val="none" w:sz="0" w:space="0" w:color="auto" w:frame="1"/>
          </w:rPr>
          <w:t>What is digital inclusion?</w:t>
        </w:r>
      </w:hyperlink>
    </w:p>
    <w:p w14:paraId="5C3CED27" w14:textId="77777777" w:rsidR="00FA51D0" w:rsidRDefault="00FA51D0" w:rsidP="00FA51D0">
      <w:pPr>
        <w:pStyle w:val="long-read-navigationin-page-item"/>
        <w:numPr>
          <w:ilvl w:val="1"/>
          <w:numId w:val="1"/>
        </w:numPr>
        <w:shd w:val="clear" w:color="auto" w:fill="FFFFFF"/>
        <w:spacing w:before="0" w:beforeAutospacing="0" w:after="0" w:afterAutospacing="0"/>
        <w:textAlignment w:val="baseline"/>
        <w:rPr>
          <w:rFonts w:ascii="Segoe UI" w:eastAsia="Times New Roman" w:hAnsi="Segoe UI" w:cs="Segoe UI"/>
          <w:color w:val="202A30"/>
          <w:sz w:val="27"/>
          <w:szCs w:val="27"/>
        </w:rPr>
      </w:pPr>
      <w:hyperlink r:id="rId9" w:history="1">
        <w:r>
          <w:rPr>
            <w:rStyle w:val="Hyperlink"/>
            <w:rFonts w:ascii="Segoe UI" w:eastAsia="Times New Roman" w:hAnsi="Segoe UI" w:cs="Segoe UI"/>
            <w:color w:val="005EB8"/>
            <w:sz w:val="27"/>
            <w:szCs w:val="27"/>
            <w:bdr w:val="none" w:sz="0" w:space="0" w:color="auto" w:frame="1"/>
          </w:rPr>
          <w:t>Tips for making digital access more inclusive</w:t>
        </w:r>
      </w:hyperlink>
    </w:p>
    <w:p w14:paraId="2862D1FA" w14:textId="77777777" w:rsidR="00FA51D0" w:rsidRDefault="00FA51D0" w:rsidP="00FA51D0">
      <w:pPr>
        <w:pStyle w:val="long-read-navigationin-page-item"/>
        <w:numPr>
          <w:ilvl w:val="1"/>
          <w:numId w:val="1"/>
        </w:numPr>
        <w:shd w:val="clear" w:color="auto" w:fill="FFFFFF"/>
        <w:spacing w:before="0" w:beforeAutospacing="0" w:after="0" w:afterAutospacing="0"/>
        <w:textAlignment w:val="baseline"/>
        <w:rPr>
          <w:rFonts w:ascii="Segoe UI" w:eastAsia="Times New Roman" w:hAnsi="Segoe UI" w:cs="Segoe UI"/>
          <w:color w:val="202A30"/>
          <w:sz w:val="27"/>
          <w:szCs w:val="27"/>
        </w:rPr>
      </w:pPr>
      <w:hyperlink r:id="rId10" w:history="1">
        <w:r>
          <w:rPr>
            <w:rStyle w:val="Hyperlink"/>
            <w:rFonts w:ascii="Segoe UI" w:eastAsia="Times New Roman" w:hAnsi="Segoe UI" w:cs="Segoe UI"/>
            <w:color w:val="005EB8"/>
            <w:sz w:val="27"/>
            <w:szCs w:val="27"/>
            <w:bdr w:val="none" w:sz="0" w:space="0" w:color="auto" w:frame="1"/>
          </w:rPr>
          <w:t>Further information and resources</w:t>
        </w:r>
      </w:hyperlink>
    </w:p>
    <w:p w14:paraId="33C10ACA" w14:textId="77777777" w:rsidR="00FA51D0" w:rsidRDefault="00FA51D0" w:rsidP="00FA51D0">
      <w:pPr>
        <w:pStyle w:val="long-read-navigationin-page-item"/>
        <w:shd w:val="clear" w:color="auto" w:fill="FFFFFF"/>
        <w:spacing w:before="0" w:beforeAutospacing="0" w:after="0" w:afterAutospacing="0"/>
        <w:ind w:left="1080"/>
        <w:textAlignment w:val="baseline"/>
        <w:rPr>
          <w:rFonts w:ascii="Segoe UI" w:eastAsia="Times New Roman" w:hAnsi="Segoe UI" w:cs="Segoe UI"/>
          <w:color w:val="202A30"/>
          <w:sz w:val="27"/>
          <w:szCs w:val="27"/>
        </w:rPr>
      </w:pPr>
    </w:p>
    <w:p w14:paraId="14D6E353" w14:textId="77777777" w:rsidR="00FA51D0" w:rsidRDefault="00FA51D0" w:rsidP="00FA51D0">
      <w:pPr>
        <w:pStyle w:val="long-read-navigationin-page-item"/>
        <w:shd w:val="clear" w:color="auto" w:fill="FFFFFF"/>
        <w:spacing w:before="0" w:beforeAutospacing="0" w:after="0" w:afterAutospacing="0"/>
        <w:ind w:left="1080"/>
        <w:textAlignment w:val="baseline"/>
        <w:rPr>
          <w:rFonts w:ascii="Segoe UI" w:eastAsia="Times New Roman" w:hAnsi="Segoe UI" w:cs="Segoe UI"/>
          <w:color w:val="202A30"/>
          <w:sz w:val="27"/>
          <w:szCs w:val="27"/>
        </w:rPr>
      </w:pPr>
    </w:p>
    <w:p w14:paraId="721E315E" w14:textId="77777777" w:rsidR="00FA51D0" w:rsidRPr="00BA2C57" w:rsidRDefault="00FA51D0" w:rsidP="00FA51D0">
      <w:pPr>
        <w:pStyle w:val="Heading2"/>
        <w:pBdr>
          <w:bottom w:val="single" w:sz="4" w:space="1" w:color="auto"/>
        </w:pBdr>
        <w:shd w:val="clear" w:color="auto" w:fill="F2F2F2" w:themeFill="background1" w:themeFillShade="F2"/>
        <w:spacing w:before="120" w:beforeAutospacing="0" w:after="180" w:afterAutospacing="0"/>
        <w:textAlignment w:val="baseline"/>
        <w:rPr>
          <w:rFonts w:ascii="Segoe UI" w:eastAsia="Times New Roman" w:hAnsi="Segoe UI" w:cs="Segoe UI"/>
          <w:color w:val="000000" w:themeColor="text1"/>
        </w:rPr>
      </w:pPr>
      <w:r w:rsidRPr="00BA2C57">
        <w:rPr>
          <w:rFonts w:ascii="Segoe UI" w:eastAsia="Times New Roman" w:hAnsi="Segoe UI" w:cs="Segoe UI"/>
          <w:color w:val="000000" w:themeColor="text1"/>
        </w:rPr>
        <w:t>Who is this guide for?</w:t>
      </w:r>
    </w:p>
    <w:p w14:paraId="40DA1DA9"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This guide is for healthcare staff in </w:t>
      </w:r>
      <w:r>
        <w:rPr>
          <w:rFonts w:ascii="Segoe UI" w:hAnsi="Segoe UI" w:cs="Segoe UI"/>
          <w:color w:val="202A30"/>
          <w:sz w:val="27"/>
          <w:szCs w:val="27"/>
        </w:rPr>
        <w:t>G</w:t>
      </w:r>
      <w:r>
        <w:rPr>
          <w:rFonts w:ascii="Segoe UI" w:hAnsi="Segoe UI" w:cs="Segoe UI"/>
          <w:color w:val="202A30"/>
          <w:sz w:val="27"/>
          <w:szCs w:val="27"/>
        </w:rPr>
        <w:t xml:space="preserve">eneral </w:t>
      </w:r>
      <w:r>
        <w:rPr>
          <w:rFonts w:ascii="Segoe UI" w:hAnsi="Segoe UI" w:cs="Segoe UI"/>
          <w:color w:val="202A30"/>
          <w:sz w:val="27"/>
          <w:szCs w:val="27"/>
        </w:rPr>
        <w:t>P</w:t>
      </w:r>
      <w:r>
        <w:rPr>
          <w:rFonts w:ascii="Segoe UI" w:hAnsi="Segoe UI" w:cs="Segoe UI"/>
          <w:color w:val="202A30"/>
          <w:sz w:val="27"/>
          <w:szCs w:val="27"/>
        </w:rPr>
        <w:t xml:space="preserve">ractices, </w:t>
      </w:r>
      <w:r>
        <w:rPr>
          <w:rFonts w:ascii="Segoe UI" w:hAnsi="Segoe UI" w:cs="Segoe UI"/>
          <w:color w:val="202A30"/>
          <w:sz w:val="27"/>
          <w:szCs w:val="27"/>
        </w:rPr>
        <w:t>P</w:t>
      </w:r>
      <w:r>
        <w:rPr>
          <w:rFonts w:ascii="Segoe UI" w:hAnsi="Segoe UI" w:cs="Segoe UI"/>
          <w:color w:val="202A30"/>
          <w:sz w:val="27"/>
          <w:szCs w:val="27"/>
        </w:rPr>
        <w:t xml:space="preserve">rimary </w:t>
      </w:r>
      <w:r>
        <w:rPr>
          <w:rFonts w:ascii="Segoe UI" w:hAnsi="Segoe UI" w:cs="Segoe UI"/>
          <w:color w:val="202A30"/>
          <w:sz w:val="27"/>
          <w:szCs w:val="27"/>
        </w:rPr>
        <w:t>C</w:t>
      </w:r>
      <w:r>
        <w:rPr>
          <w:rFonts w:ascii="Segoe UI" w:hAnsi="Segoe UI" w:cs="Segoe UI"/>
          <w:color w:val="202A30"/>
          <w:sz w:val="27"/>
          <w:szCs w:val="27"/>
        </w:rPr>
        <w:t xml:space="preserve">are </w:t>
      </w:r>
      <w:r>
        <w:rPr>
          <w:rFonts w:ascii="Segoe UI" w:hAnsi="Segoe UI" w:cs="Segoe UI"/>
          <w:color w:val="202A30"/>
          <w:sz w:val="27"/>
          <w:szCs w:val="27"/>
        </w:rPr>
        <w:t>N</w:t>
      </w:r>
      <w:r>
        <w:rPr>
          <w:rFonts w:ascii="Segoe UI" w:hAnsi="Segoe UI" w:cs="Segoe UI"/>
          <w:color w:val="202A30"/>
          <w:sz w:val="27"/>
          <w:szCs w:val="27"/>
        </w:rPr>
        <w:t xml:space="preserve">etworks (PCNs), </w:t>
      </w:r>
      <w:r>
        <w:rPr>
          <w:rFonts w:ascii="Segoe UI" w:hAnsi="Segoe UI" w:cs="Segoe UI"/>
          <w:color w:val="202A30"/>
          <w:sz w:val="27"/>
          <w:szCs w:val="27"/>
        </w:rPr>
        <w:t>I</w:t>
      </w:r>
      <w:r>
        <w:rPr>
          <w:rFonts w:ascii="Segoe UI" w:hAnsi="Segoe UI" w:cs="Segoe UI"/>
          <w:color w:val="202A30"/>
          <w:sz w:val="27"/>
          <w:szCs w:val="27"/>
        </w:rPr>
        <w:t xml:space="preserve">ntegrated </w:t>
      </w:r>
      <w:r>
        <w:rPr>
          <w:rFonts w:ascii="Segoe UI" w:hAnsi="Segoe UI" w:cs="Segoe UI"/>
          <w:color w:val="202A30"/>
          <w:sz w:val="27"/>
          <w:szCs w:val="27"/>
        </w:rPr>
        <w:t>C</w:t>
      </w:r>
      <w:r>
        <w:rPr>
          <w:rFonts w:ascii="Segoe UI" w:hAnsi="Segoe UI" w:cs="Segoe UI"/>
          <w:color w:val="202A30"/>
          <w:sz w:val="27"/>
          <w:szCs w:val="27"/>
        </w:rPr>
        <w:t xml:space="preserve">are </w:t>
      </w:r>
      <w:r>
        <w:rPr>
          <w:rFonts w:ascii="Segoe UI" w:hAnsi="Segoe UI" w:cs="Segoe UI"/>
          <w:color w:val="202A30"/>
          <w:sz w:val="27"/>
          <w:szCs w:val="27"/>
        </w:rPr>
        <w:t>S</w:t>
      </w:r>
      <w:r>
        <w:rPr>
          <w:rFonts w:ascii="Segoe UI" w:hAnsi="Segoe UI" w:cs="Segoe UI"/>
          <w:color w:val="202A30"/>
          <w:sz w:val="27"/>
          <w:szCs w:val="27"/>
        </w:rPr>
        <w:t xml:space="preserve">ystems (ICSs) and anyone else who is seeking to reduce digital exclusion in </w:t>
      </w:r>
      <w:r>
        <w:rPr>
          <w:rFonts w:ascii="Segoe UI" w:hAnsi="Segoe UI" w:cs="Segoe UI"/>
          <w:color w:val="202A30"/>
          <w:sz w:val="27"/>
          <w:szCs w:val="27"/>
        </w:rPr>
        <w:t>G</w:t>
      </w:r>
      <w:r>
        <w:rPr>
          <w:rFonts w:ascii="Segoe UI" w:hAnsi="Segoe UI" w:cs="Segoe UI"/>
          <w:color w:val="202A30"/>
          <w:sz w:val="27"/>
          <w:szCs w:val="27"/>
        </w:rPr>
        <w:t xml:space="preserve">eneral </w:t>
      </w:r>
      <w:r>
        <w:rPr>
          <w:rFonts w:ascii="Segoe UI" w:hAnsi="Segoe UI" w:cs="Segoe UI"/>
          <w:color w:val="202A30"/>
          <w:sz w:val="27"/>
          <w:szCs w:val="27"/>
        </w:rPr>
        <w:t>P</w:t>
      </w:r>
      <w:r>
        <w:rPr>
          <w:rFonts w:ascii="Segoe UI" w:hAnsi="Segoe UI" w:cs="Segoe UI"/>
          <w:color w:val="202A30"/>
          <w:sz w:val="27"/>
          <w:szCs w:val="27"/>
        </w:rPr>
        <w:t xml:space="preserve">ractice, particularly among under-served and marginalised communities. </w:t>
      </w:r>
    </w:p>
    <w:p w14:paraId="3A8513DD"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6401C284" w14:textId="77777777" w:rsidR="00F813CB"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It has been produced by </w:t>
      </w:r>
      <w:hyperlink r:id="rId11" w:history="1">
        <w:r>
          <w:rPr>
            <w:rStyle w:val="Hyperlink"/>
            <w:rFonts w:ascii="Segoe UI" w:hAnsi="Segoe UI" w:cs="Segoe UI"/>
            <w:color w:val="005EB8"/>
            <w:sz w:val="27"/>
            <w:szCs w:val="27"/>
            <w:bdr w:val="none" w:sz="0" w:space="0" w:color="auto" w:frame="1"/>
          </w:rPr>
          <w:t>Good Things Foundation</w:t>
        </w:r>
      </w:hyperlink>
      <w:r>
        <w:rPr>
          <w:rFonts w:ascii="Segoe UI" w:hAnsi="Segoe UI" w:cs="Segoe UI"/>
          <w:color w:val="202A30"/>
          <w:sz w:val="27"/>
          <w:szCs w:val="27"/>
        </w:rPr>
        <w:t xml:space="preserve"> (a digital inclusion </w:t>
      </w:r>
      <w:r>
        <w:rPr>
          <w:rFonts w:ascii="Segoe UI" w:hAnsi="Segoe UI" w:cs="Segoe UI"/>
          <w:color w:val="202A30"/>
          <w:sz w:val="27"/>
          <w:szCs w:val="27"/>
        </w:rPr>
        <w:t>C</w:t>
      </w:r>
      <w:r>
        <w:rPr>
          <w:rFonts w:ascii="Segoe UI" w:hAnsi="Segoe UI" w:cs="Segoe UI"/>
          <w:color w:val="202A30"/>
          <w:sz w:val="27"/>
          <w:szCs w:val="27"/>
        </w:rPr>
        <w:t>harity) and NHS England’s Primary Care Transformation Programme, supported by the </w:t>
      </w:r>
      <w:hyperlink r:id="rId12" w:history="1">
        <w:r>
          <w:rPr>
            <w:rStyle w:val="Hyperlink"/>
            <w:rFonts w:ascii="Segoe UI" w:hAnsi="Segoe UI" w:cs="Segoe UI"/>
            <w:color w:val="005EB8"/>
            <w:sz w:val="27"/>
            <w:szCs w:val="27"/>
            <w:bdr w:val="none" w:sz="0" w:space="0" w:color="auto" w:frame="1"/>
          </w:rPr>
          <w:t>Voluntary, Community, and Social Enterprise Health and Wellbeing Alliance</w:t>
        </w:r>
      </w:hyperlink>
      <w:r>
        <w:rPr>
          <w:rFonts w:ascii="Segoe UI" w:hAnsi="Segoe UI" w:cs="Segoe UI"/>
          <w:color w:val="202A30"/>
          <w:sz w:val="27"/>
          <w:szCs w:val="27"/>
        </w:rPr>
        <w:t xml:space="preserve">. </w:t>
      </w:r>
    </w:p>
    <w:p w14:paraId="5F9AD47E" w14:textId="77777777" w:rsidR="00F813CB" w:rsidRDefault="00F813CB"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20A87A07" w14:textId="4D71FD76"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It draws on examples of good practice shared by over 30 </w:t>
      </w:r>
      <w:r w:rsidR="00F813CB">
        <w:rPr>
          <w:rFonts w:ascii="Segoe UI" w:hAnsi="Segoe UI" w:cs="Segoe UI"/>
          <w:color w:val="202A30"/>
          <w:sz w:val="27"/>
          <w:szCs w:val="27"/>
        </w:rPr>
        <w:t>P</w:t>
      </w:r>
      <w:r>
        <w:rPr>
          <w:rFonts w:ascii="Segoe UI" w:hAnsi="Segoe UI" w:cs="Segoe UI"/>
          <w:color w:val="202A30"/>
          <w:sz w:val="27"/>
          <w:szCs w:val="27"/>
        </w:rPr>
        <w:t xml:space="preserve">rimary </w:t>
      </w:r>
      <w:r w:rsidR="00F813CB">
        <w:rPr>
          <w:rFonts w:ascii="Segoe UI" w:hAnsi="Segoe UI" w:cs="Segoe UI"/>
          <w:color w:val="202A30"/>
          <w:sz w:val="27"/>
          <w:szCs w:val="27"/>
        </w:rPr>
        <w:t>C</w:t>
      </w:r>
      <w:r>
        <w:rPr>
          <w:rFonts w:ascii="Segoe UI" w:hAnsi="Segoe UI" w:cs="Segoe UI"/>
          <w:color w:val="202A30"/>
          <w:sz w:val="27"/>
          <w:szCs w:val="27"/>
        </w:rPr>
        <w:t xml:space="preserve">are organisations and </w:t>
      </w:r>
      <w:r w:rsidR="00F813CB">
        <w:rPr>
          <w:rFonts w:ascii="Segoe UI" w:hAnsi="Segoe UI" w:cs="Segoe UI"/>
          <w:color w:val="202A30"/>
          <w:sz w:val="27"/>
          <w:szCs w:val="27"/>
        </w:rPr>
        <w:t>V</w:t>
      </w:r>
      <w:r>
        <w:rPr>
          <w:rFonts w:ascii="Segoe UI" w:hAnsi="Segoe UI" w:cs="Segoe UI"/>
          <w:color w:val="202A30"/>
          <w:sz w:val="27"/>
          <w:szCs w:val="27"/>
        </w:rPr>
        <w:t xml:space="preserve">oluntary </w:t>
      </w:r>
      <w:r w:rsidR="00F813CB">
        <w:rPr>
          <w:rFonts w:ascii="Segoe UI" w:hAnsi="Segoe UI" w:cs="Segoe UI"/>
          <w:color w:val="202A30"/>
          <w:sz w:val="27"/>
          <w:szCs w:val="27"/>
        </w:rPr>
        <w:t>C</w:t>
      </w:r>
      <w:r>
        <w:rPr>
          <w:rFonts w:ascii="Segoe UI" w:hAnsi="Segoe UI" w:cs="Segoe UI"/>
          <w:color w:val="202A30"/>
          <w:sz w:val="27"/>
          <w:szCs w:val="27"/>
        </w:rPr>
        <w:t xml:space="preserve">ommunity and </w:t>
      </w:r>
      <w:r w:rsidR="00F813CB">
        <w:rPr>
          <w:rFonts w:ascii="Segoe UI" w:hAnsi="Segoe UI" w:cs="Segoe UI"/>
          <w:color w:val="202A30"/>
          <w:sz w:val="27"/>
          <w:szCs w:val="27"/>
        </w:rPr>
        <w:t>S</w:t>
      </w:r>
      <w:r>
        <w:rPr>
          <w:rFonts w:ascii="Segoe UI" w:hAnsi="Segoe UI" w:cs="Segoe UI"/>
          <w:color w:val="202A30"/>
          <w:sz w:val="27"/>
          <w:szCs w:val="27"/>
        </w:rPr>
        <w:t xml:space="preserve">ocial </w:t>
      </w:r>
      <w:r w:rsidR="00F813CB">
        <w:rPr>
          <w:rFonts w:ascii="Segoe UI" w:hAnsi="Segoe UI" w:cs="Segoe UI"/>
          <w:color w:val="202A30"/>
          <w:sz w:val="27"/>
          <w:szCs w:val="27"/>
        </w:rPr>
        <w:t>E</w:t>
      </w:r>
      <w:r>
        <w:rPr>
          <w:rFonts w:ascii="Segoe UI" w:hAnsi="Segoe UI" w:cs="Segoe UI"/>
          <w:color w:val="202A30"/>
          <w:sz w:val="27"/>
          <w:szCs w:val="27"/>
        </w:rPr>
        <w:t xml:space="preserve">nterprise (VCSE) organisations in England. </w:t>
      </w:r>
    </w:p>
    <w:p w14:paraId="0ACB631B"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0B58E348" w14:textId="7A5E32AF"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More detailed case studies are available on </w:t>
      </w:r>
      <w:hyperlink r:id="rId13" w:history="1">
        <w:r>
          <w:rPr>
            <w:rStyle w:val="Hyperlink"/>
            <w:rFonts w:ascii="Segoe UI" w:hAnsi="Segoe UI" w:cs="Segoe UI"/>
            <w:color w:val="005EB8"/>
            <w:sz w:val="27"/>
            <w:szCs w:val="27"/>
            <w:bdr w:val="none" w:sz="0" w:space="0" w:color="auto" w:frame="1"/>
          </w:rPr>
          <w:t>Good Things Foundation’s website</w:t>
        </w:r>
      </w:hyperlink>
      <w:r>
        <w:rPr>
          <w:rFonts w:ascii="Segoe UI" w:hAnsi="Segoe UI" w:cs="Segoe UI"/>
          <w:color w:val="202A30"/>
          <w:sz w:val="27"/>
          <w:szCs w:val="27"/>
        </w:rPr>
        <w:t>.</w:t>
      </w:r>
    </w:p>
    <w:p w14:paraId="2213D440" w14:textId="77777777" w:rsidR="00F813CB" w:rsidRDefault="00F813CB"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579A0A75" w14:textId="77777777" w:rsidR="00F813CB" w:rsidRDefault="00F813CB"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71E35488" w14:textId="77777777" w:rsidR="00F813CB" w:rsidRDefault="00F813CB"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62638601" w14:textId="77777777" w:rsidR="00BA2C57" w:rsidRDefault="00BA2C57"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6C13E5A5" w14:textId="77777777" w:rsidR="00FA51D0" w:rsidRPr="00BA2C57" w:rsidRDefault="00FA51D0" w:rsidP="00FA51D0">
      <w:pPr>
        <w:pStyle w:val="Heading2"/>
        <w:pBdr>
          <w:bottom w:val="single" w:sz="4" w:space="1" w:color="auto"/>
        </w:pBdr>
        <w:shd w:val="clear" w:color="auto" w:fill="F2F2F2" w:themeFill="background1" w:themeFillShade="F2"/>
        <w:spacing w:before="120" w:beforeAutospacing="0" w:after="180" w:afterAutospacing="0"/>
        <w:textAlignment w:val="baseline"/>
        <w:rPr>
          <w:rFonts w:ascii="Segoe UI" w:eastAsia="Times New Roman" w:hAnsi="Segoe UI" w:cs="Segoe UI"/>
          <w:color w:val="000000" w:themeColor="text1"/>
        </w:rPr>
      </w:pPr>
      <w:r w:rsidRPr="00BA2C57">
        <w:rPr>
          <w:rFonts w:ascii="Segoe UI" w:eastAsia="Times New Roman" w:hAnsi="Segoe UI" w:cs="Segoe UI"/>
          <w:color w:val="000000" w:themeColor="text1"/>
        </w:rPr>
        <w:t>What is digital inclusion?</w:t>
      </w:r>
    </w:p>
    <w:p w14:paraId="525DD663" w14:textId="77777777" w:rsidR="00FA51D0" w:rsidRDefault="00FA51D0" w:rsidP="00FA51D0">
      <w:pPr>
        <w:pStyle w:val="NormalWeb"/>
        <w:shd w:val="clear" w:color="auto" w:fill="FFFFFF"/>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For NHS patients, digital inclusion means having easy and affordable access to a suitable device with sufficient data and internet connectivity, and the digital skills and health literacy to use them safely and confidently to access NHS services.</w:t>
      </w:r>
    </w:p>
    <w:p w14:paraId="107CA4FF" w14:textId="77777777" w:rsidR="00FA51D0" w:rsidRDefault="00FA51D0" w:rsidP="00FA51D0">
      <w:pPr>
        <w:pStyle w:val="NormalWeb"/>
        <w:shd w:val="clear" w:color="auto" w:fill="FFFFFF"/>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Around 1 in 20 UK households still do not have access to the internet (Ofcom, 2022), and around 10 million adults lack basic digital skills (Lloyds Banking Group, 2022). </w:t>
      </w:r>
    </w:p>
    <w:p w14:paraId="3AEB5482" w14:textId="77777777" w:rsidR="00FA51D0" w:rsidRDefault="00FA51D0" w:rsidP="00FA51D0">
      <w:pPr>
        <w:pStyle w:val="NormalWeb"/>
        <w:shd w:val="clear" w:color="auto" w:fill="FFFFFF"/>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Limited internet use is associated with economic deprivation: those who do not frequently use the internet are 4 times more likely to be from </w:t>
      </w:r>
      <w:r>
        <w:rPr>
          <w:rFonts w:ascii="Segoe UI" w:hAnsi="Segoe UI" w:cs="Segoe UI"/>
          <w:color w:val="202A30"/>
          <w:sz w:val="27"/>
          <w:szCs w:val="27"/>
        </w:rPr>
        <w:t>low-income</w:t>
      </w:r>
      <w:r>
        <w:rPr>
          <w:rFonts w:ascii="Segoe UI" w:hAnsi="Segoe UI" w:cs="Segoe UI"/>
          <w:color w:val="202A30"/>
          <w:sz w:val="27"/>
          <w:szCs w:val="27"/>
        </w:rPr>
        <w:t xml:space="preserve"> households than those who do so extensively (Yates, 2022). </w:t>
      </w:r>
    </w:p>
    <w:p w14:paraId="74F68015" w14:textId="5ADF1311" w:rsidR="00FA51D0" w:rsidRDefault="00FA51D0" w:rsidP="00FA51D0">
      <w:pPr>
        <w:pStyle w:val="NormalWeb"/>
        <w:shd w:val="clear" w:color="auto" w:fill="FFFFFF"/>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Offering support to patients who struggle to use digital tools will help prevent further widening of health inequalities.</w:t>
      </w:r>
    </w:p>
    <w:p w14:paraId="2F9CA9F4"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You can find out more about digital exclusion and the potential mitigations in this resource from </w:t>
      </w:r>
      <w:hyperlink r:id="rId14" w:history="1">
        <w:r>
          <w:rPr>
            <w:rStyle w:val="Hyperlink"/>
            <w:rFonts w:ascii="Segoe UI" w:hAnsi="Segoe UI" w:cs="Segoe UI"/>
            <w:color w:val="005EB8"/>
            <w:sz w:val="27"/>
            <w:szCs w:val="27"/>
            <w:bdr w:val="none" w:sz="0" w:space="0" w:color="auto" w:frame="1"/>
          </w:rPr>
          <w:t>Good Things Foundation: Health inequalities and mitigating risks of digital exclusion</w:t>
        </w:r>
      </w:hyperlink>
      <w:r>
        <w:rPr>
          <w:rFonts w:ascii="Segoe UI" w:hAnsi="Segoe UI" w:cs="Segoe UI"/>
          <w:color w:val="202A30"/>
          <w:sz w:val="27"/>
          <w:szCs w:val="27"/>
        </w:rPr>
        <w:t>.</w:t>
      </w:r>
    </w:p>
    <w:p w14:paraId="6DED5614"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7FC1CBCE"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2830C717" w14:textId="1355224D" w:rsidR="00FA51D0" w:rsidRPr="00F813CB" w:rsidRDefault="00FA51D0" w:rsidP="00F813CB">
      <w:pPr>
        <w:pStyle w:val="Heading2"/>
        <w:pBdr>
          <w:top w:val="single" w:sz="4" w:space="1" w:color="auto"/>
          <w:bottom w:val="single" w:sz="4" w:space="1" w:color="auto"/>
        </w:pBdr>
        <w:shd w:val="clear" w:color="auto" w:fill="F2F2F2" w:themeFill="background1" w:themeFillShade="F2"/>
        <w:spacing w:before="120" w:beforeAutospacing="0" w:after="180" w:afterAutospacing="0"/>
        <w:jc w:val="center"/>
        <w:textAlignment w:val="baseline"/>
        <w:rPr>
          <w:rFonts w:ascii="Segoe UI" w:eastAsia="Times New Roman" w:hAnsi="Segoe UI" w:cs="Segoe UI"/>
          <w:color w:val="000000" w:themeColor="text1"/>
          <w:sz w:val="41"/>
          <w:szCs w:val="41"/>
        </w:rPr>
      </w:pPr>
      <w:r w:rsidRPr="00F813CB">
        <w:rPr>
          <w:rFonts w:ascii="Segoe UI" w:eastAsia="Times New Roman" w:hAnsi="Segoe UI" w:cs="Segoe UI"/>
          <w:color w:val="000000" w:themeColor="text1"/>
          <w:sz w:val="41"/>
          <w:szCs w:val="41"/>
        </w:rPr>
        <w:t xml:space="preserve">Tips for making digital access more </w:t>
      </w:r>
      <w:r w:rsidRPr="00F813CB">
        <w:rPr>
          <w:rFonts w:ascii="Segoe UI" w:eastAsia="Times New Roman" w:hAnsi="Segoe UI" w:cs="Segoe UI"/>
          <w:color w:val="000000" w:themeColor="text1"/>
          <w:sz w:val="41"/>
          <w:szCs w:val="41"/>
        </w:rPr>
        <w:t>inclusive.</w:t>
      </w:r>
    </w:p>
    <w:p w14:paraId="5422972D"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We have identified 10 ‘top tips’ for making digital access more inclusive, especially for those in under-served communities and socially excluded groups. </w:t>
      </w:r>
    </w:p>
    <w:p w14:paraId="1AB67200"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0DD3DF2C"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However, there is no one-size fits all solution and you will need to invest time to find out what works best in your area. </w:t>
      </w:r>
    </w:p>
    <w:p w14:paraId="7795E725"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725281D6" w14:textId="14255761"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Case studies are available on the </w:t>
      </w:r>
      <w:hyperlink r:id="rId15" w:history="1">
        <w:r>
          <w:rPr>
            <w:rStyle w:val="Hyperlink"/>
            <w:rFonts w:ascii="Segoe UI" w:hAnsi="Segoe UI" w:cs="Segoe UI"/>
            <w:color w:val="005EB8"/>
            <w:sz w:val="27"/>
            <w:szCs w:val="27"/>
            <w:bdr w:val="none" w:sz="0" w:space="0" w:color="auto" w:frame="1"/>
          </w:rPr>
          <w:t>Good Things Foundation’s website</w:t>
        </w:r>
      </w:hyperlink>
      <w:r>
        <w:rPr>
          <w:rFonts w:ascii="Segoe UI" w:hAnsi="Segoe UI" w:cs="Segoe UI"/>
          <w:color w:val="202A30"/>
          <w:sz w:val="27"/>
          <w:szCs w:val="27"/>
        </w:rPr>
        <w:t>.</w:t>
      </w:r>
    </w:p>
    <w:p w14:paraId="1BEF3C09"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113BBB85" w14:textId="77777777" w:rsidR="00BA2C57" w:rsidRDefault="00BA2C57"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72C3FA38" w14:textId="77777777" w:rsidR="00BA2C57" w:rsidRDefault="00BA2C57"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6E05A3A3" w14:textId="77777777" w:rsidR="00BA2C57" w:rsidRDefault="00BA2C57"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5B415A1D" w14:textId="77777777" w:rsidR="00FA51D0" w:rsidRDefault="00FA51D0" w:rsidP="00FA51D0">
      <w:pPr>
        <w:pStyle w:val="NormalWeb"/>
        <w:shd w:val="clear" w:color="auto" w:fill="FFFFFF"/>
        <w:spacing w:before="0" w:beforeAutospacing="0" w:after="0" w:afterAutospacing="0"/>
        <w:jc w:val="both"/>
        <w:textAlignment w:val="baseline"/>
        <w:rPr>
          <w:rFonts w:ascii="Segoe UI" w:hAnsi="Segoe UI" w:cs="Segoe UI"/>
          <w:color w:val="202A30"/>
          <w:sz w:val="27"/>
          <w:szCs w:val="27"/>
        </w:rPr>
      </w:pPr>
    </w:p>
    <w:p w14:paraId="624BEFB1" w14:textId="77777777" w:rsidR="00FA51D0" w:rsidRPr="00F813CB" w:rsidRDefault="00FA51D0" w:rsidP="00FA51D0">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color w:val="000000" w:themeColor="text1"/>
          <w:sz w:val="34"/>
          <w:szCs w:val="34"/>
        </w:rPr>
      </w:pPr>
      <w:r w:rsidRPr="00F813CB">
        <w:rPr>
          <w:rFonts w:ascii="Segoe UI" w:eastAsia="Times New Roman" w:hAnsi="Segoe UI" w:cs="Segoe UI"/>
          <w:color w:val="000000" w:themeColor="text1"/>
          <w:sz w:val="34"/>
          <w:szCs w:val="34"/>
        </w:rPr>
        <w:lastRenderedPageBreak/>
        <w:t>Tip 1</w:t>
      </w:r>
    </w:p>
    <w:p w14:paraId="4553EE63" w14:textId="29157BF9" w:rsidR="00FA51D0" w:rsidRPr="00F813CB" w:rsidRDefault="00FA51D0" w:rsidP="00BA2C57">
      <w:pPr>
        <w:pStyle w:val="NormalWeb"/>
        <w:shd w:val="clear" w:color="auto" w:fill="FFFFFF" w:themeFill="background1"/>
        <w:spacing w:before="0" w:beforeAutospacing="0" w:after="0" w:afterAutospacing="0"/>
        <w:textAlignment w:val="baseline"/>
        <w:rPr>
          <w:rFonts w:ascii="Segoe UI" w:hAnsi="Segoe UI" w:cs="Segoe UI"/>
          <w:b/>
          <w:bCs/>
          <w:sz w:val="27"/>
          <w:szCs w:val="27"/>
        </w:rPr>
      </w:pPr>
      <w:r w:rsidRPr="00F813CB">
        <w:rPr>
          <w:rFonts w:ascii="Segoe UI" w:hAnsi="Segoe UI" w:cs="Segoe UI"/>
          <w:b/>
          <w:bCs/>
          <w:sz w:val="27"/>
          <w:szCs w:val="27"/>
        </w:rPr>
        <w:t>Identify demographic groups who are at higher risk of digital exclusion.</w:t>
      </w:r>
    </w:p>
    <w:p w14:paraId="0A0C27C7"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3C7440FA"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Integrated </w:t>
      </w:r>
      <w:r>
        <w:rPr>
          <w:rFonts w:ascii="Segoe UI" w:hAnsi="Segoe UI" w:cs="Segoe UI"/>
          <w:color w:val="202A30"/>
          <w:sz w:val="27"/>
          <w:szCs w:val="27"/>
        </w:rPr>
        <w:t>C</w:t>
      </w:r>
      <w:r>
        <w:rPr>
          <w:rFonts w:ascii="Segoe UI" w:hAnsi="Segoe UI" w:cs="Segoe UI"/>
          <w:color w:val="202A30"/>
          <w:sz w:val="27"/>
          <w:szCs w:val="27"/>
        </w:rPr>
        <w:t xml:space="preserve">are </w:t>
      </w:r>
      <w:r>
        <w:rPr>
          <w:rFonts w:ascii="Segoe UI" w:hAnsi="Segoe UI" w:cs="Segoe UI"/>
          <w:color w:val="202A30"/>
          <w:sz w:val="27"/>
          <w:szCs w:val="27"/>
        </w:rPr>
        <w:t>B</w:t>
      </w:r>
      <w:r>
        <w:rPr>
          <w:rFonts w:ascii="Segoe UI" w:hAnsi="Segoe UI" w:cs="Segoe UI"/>
          <w:color w:val="202A30"/>
          <w:sz w:val="27"/>
          <w:szCs w:val="27"/>
        </w:rPr>
        <w:t>oard (ICB) leads could identify those in their footprint who are most likely to be digitally excluded, using insights from local joint strategic needs assessments and tools such as the </w:t>
      </w:r>
      <w:hyperlink r:id="rId16" w:history="1">
        <w:r>
          <w:rPr>
            <w:rStyle w:val="Hyperlink"/>
            <w:rFonts w:ascii="Segoe UI" w:hAnsi="Segoe UI" w:cs="Segoe UI"/>
            <w:color w:val="005EB8"/>
            <w:sz w:val="27"/>
            <w:szCs w:val="27"/>
            <w:bdr w:val="none" w:sz="0" w:space="0" w:color="auto" w:frame="1"/>
          </w:rPr>
          <w:t>Digital Exclusion Risk Index</w:t>
        </w:r>
      </w:hyperlink>
      <w:r>
        <w:rPr>
          <w:rFonts w:ascii="Segoe UI" w:hAnsi="Segoe UI" w:cs="Segoe UI"/>
          <w:color w:val="202A30"/>
          <w:sz w:val="27"/>
          <w:szCs w:val="27"/>
        </w:rPr>
        <w:t> and the </w:t>
      </w:r>
      <w:hyperlink r:id="rId17" w:history="1">
        <w:r>
          <w:rPr>
            <w:rStyle w:val="Hyperlink"/>
            <w:rFonts w:ascii="Segoe UI" w:hAnsi="Segoe UI" w:cs="Segoe UI"/>
            <w:color w:val="005EB8"/>
            <w:sz w:val="27"/>
            <w:szCs w:val="27"/>
            <w:bdr w:val="none" w:sz="0" w:space="0" w:color="auto" w:frame="1"/>
          </w:rPr>
          <w:t>Core20PLUS5</w:t>
        </w:r>
      </w:hyperlink>
      <w:r>
        <w:rPr>
          <w:rFonts w:ascii="Segoe UI" w:hAnsi="Segoe UI" w:cs="Segoe UI"/>
          <w:color w:val="202A30"/>
          <w:sz w:val="27"/>
          <w:szCs w:val="27"/>
        </w:rPr>
        <w:t xml:space="preserve"> approach to reducing healthcare inequalities. </w:t>
      </w:r>
    </w:p>
    <w:p w14:paraId="7B2D3F18"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6B920CDE" w14:textId="77777777" w:rsidR="00FA51D0" w:rsidRDefault="00FA51D0" w:rsidP="00BA2C57">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As already mentioned, digital exclusion is associated with deprivation (Yates, 2022) and</w:t>
      </w:r>
      <w:r>
        <w:rPr>
          <w:rFonts w:ascii="Segoe UI" w:hAnsi="Segoe UI" w:cs="Segoe UI"/>
          <w:color w:val="202A30"/>
          <w:sz w:val="27"/>
          <w:szCs w:val="27"/>
        </w:rPr>
        <w:t>,</w:t>
      </w:r>
      <w:r>
        <w:rPr>
          <w:rFonts w:ascii="Segoe UI" w:hAnsi="Segoe UI" w:cs="Segoe UI"/>
          <w:color w:val="202A30"/>
          <w:sz w:val="27"/>
          <w:szCs w:val="27"/>
        </w:rPr>
        <w:t xml:space="preserve"> therefore</w:t>
      </w:r>
      <w:r>
        <w:rPr>
          <w:rFonts w:ascii="Segoe UI" w:hAnsi="Segoe UI" w:cs="Segoe UI"/>
          <w:color w:val="202A30"/>
          <w:sz w:val="27"/>
          <w:szCs w:val="27"/>
        </w:rPr>
        <w:t>,</w:t>
      </w:r>
      <w:r>
        <w:rPr>
          <w:rFonts w:ascii="Segoe UI" w:hAnsi="Segoe UI" w:cs="Segoe UI"/>
          <w:color w:val="202A30"/>
          <w:sz w:val="27"/>
          <w:szCs w:val="27"/>
        </w:rPr>
        <w:t xml:space="preserve"> identifying the areas of highest deprivation will help identify patients at risk of digital exclusion. </w:t>
      </w:r>
    </w:p>
    <w:p w14:paraId="11AAAA44"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16374A5F" w14:textId="4ABB3AAA"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The </w:t>
      </w:r>
      <w:r>
        <w:rPr>
          <w:rFonts w:ascii="Segoe UI" w:hAnsi="Segoe UI" w:cs="Segoe UI"/>
          <w:color w:val="202A30"/>
          <w:sz w:val="27"/>
          <w:szCs w:val="27"/>
        </w:rPr>
        <w:t>L</w:t>
      </w:r>
      <w:r>
        <w:rPr>
          <w:rFonts w:ascii="Segoe UI" w:hAnsi="Segoe UI" w:cs="Segoe UI"/>
          <w:color w:val="202A30"/>
          <w:sz w:val="27"/>
          <w:szCs w:val="27"/>
        </w:rPr>
        <w:t xml:space="preserve">ocal </w:t>
      </w:r>
      <w:r>
        <w:rPr>
          <w:rFonts w:ascii="Segoe UI" w:hAnsi="Segoe UI" w:cs="Segoe UI"/>
          <w:color w:val="202A30"/>
          <w:sz w:val="27"/>
          <w:szCs w:val="27"/>
        </w:rPr>
        <w:t>A</w:t>
      </w:r>
      <w:r>
        <w:rPr>
          <w:rFonts w:ascii="Segoe UI" w:hAnsi="Segoe UI" w:cs="Segoe UI"/>
          <w:color w:val="202A30"/>
          <w:sz w:val="27"/>
          <w:szCs w:val="27"/>
        </w:rPr>
        <w:t>uthority or local VCSE organisations may be able to provide local information. Where PCNs have a digital and transformation lead, they may help identify the local cohorts of patients who are likely to require support, drawing on an analysis of practices’ data.</w:t>
      </w:r>
    </w:p>
    <w:p w14:paraId="4562F441"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622CD5A8" w14:textId="77777777" w:rsidR="00FA51D0" w:rsidRPr="00F813CB" w:rsidRDefault="00FA51D0" w:rsidP="00FA51D0">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t>Tip 2</w:t>
      </w:r>
    </w:p>
    <w:p w14:paraId="5ED2627F" w14:textId="2398D47F" w:rsidR="00FA51D0" w:rsidRPr="00BA2C57" w:rsidRDefault="00FA51D0" w:rsidP="00BA2C57">
      <w:pPr>
        <w:pStyle w:val="NormalWeb"/>
        <w:shd w:val="clear" w:color="auto" w:fill="FFFFFF" w:themeFill="background1"/>
        <w:spacing w:before="0" w:beforeAutospacing="0" w:after="225" w:afterAutospacing="0"/>
        <w:textAlignment w:val="baseline"/>
        <w:rPr>
          <w:rFonts w:ascii="Segoe UI" w:hAnsi="Segoe UI" w:cs="Segoe UI"/>
          <w:b/>
          <w:bCs/>
          <w:color w:val="202A30"/>
          <w:sz w:val="27"/>
          <w:szCs w:val="27"/>
        </w:rPr>
      </w:pPr>
      <w:r w:rsidRPr="00BA2C57">
        <w:rPr>
          <w:rFonts w:ascii="Segoe UI" w:hAnsi="Segoe UI" w:cs="Segoe UI"/>
          <w:b/>
          <w:bCs/>
          <w:color w:val="202A30"/>
          <w:sz w:val="27"/>
          <w:szCs w:val="27"/>
        </w:rPr>
        <w:t>Co-design support offers with patients.</w:t>
      </w:r>
    </w:p>
    <w:p w14:paraId="473B4E2B" w14:textId="77777777" w:rsidR="00FA51D0"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ICBs should co-design support with patients who struggle with digital access or skills</w:t>
      </w:r>
      <w:r>
        <w:rPr>
          <w:rFonts w:ascii="Segoe UI" w:hAnsi="Segoe UI" w:cs="Segoe UI"/>
          <w:color w:val="202A30"/>
          <w:sz w:val="27"/>
          <w:szCs w:val="27"/>
        </w:rPr>
        <w:t>,</w:t>
      </w:r>
      <w:r>
        <w:rPr>
          <w:rFonts w:ascii="Segoe UI" w:hAnsi="Segoe UI" w:cs="Segoe UI"/>
          <w:color w:val="202A30"/>
          <w:sz w:val="27"/>
          <w:szCs w:val="27"/>
        </w:rPr>
        <w:t xml:space="preserve"> as this helps identify specific barriers and what should be offered to overcome these. </w:t>
      </w:r>
    </w:p>
    <w:p w14:paraId="392AD291" w14:textId="77777777" w:rsidR="00FA51D0"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Co-design could involve setting up a </w:t>
      </w:r>
      <w:r>
        <w:rPr>
          <w:rFonts w:ascii="Segoe UI" w:hAnsi="Segoe UI" w:cs="Segoe UI"/>
          <w:color w:val="202A30"/>
          <w:sz w:val="27"/>
          <w:szCs w:val="27"/>
        </w:rPr>
        <w:t>F</w:t>
      </w:r>
      <w:r>
        <w:rPr>
          <w:rFonts w:ascii="Segoe UI" w:hAnsi="Segoe UI" w:cs="Segoe UI"/>
          <w:color w:val="202A30"/>
          <w:sz w:val="27"/>
          <w:szCs w:val="27"/>
        </w:rPr>
        <w:t xml:space="preserve">ocus </w:t>
      </w:r>
      <w:r>
        <w:rPr>
          <w:rFonts w:ascii="Segoe UI" w:hAnsi="Segoe UI" w:cs="Segoe UI"/>
          <w:color w:val="202A30"/>
          <w:sz w:val="27"/>
          <w:szCs w:val="27"/>
        </w:rPr>
        <w:t>G</w:t>
      </w:r>
      <w:r>
        <w:rPr>
          <w:rFonts w:ascii="Segoe UI" w:hAnsi="Segoe UI" w:cs="Segoe UI"/>
          <w:color w:val="202A30"/>
          <w:sz w:val="27"/>
          <w:szCs w:val="27"/>
        </w:rPr>
        <w:t xml:space="preserve">roup, partnering with local community organisations or asking local </w:t>
      </w:r>
      <w:r>
        <w:rPr>
          <w:rFonts w:ascii="Segoe UI" w:hAnsi="Segoe UI" w:cs="Segoe UI"/>
          <w:color w:val="202A30"/>
          <w:sz w:val="27"/>
          <w:szCs w:val="27"/>
        </w:rPr>
        <w:t>P</w:t>
      </w:r>
      <w:r>
        <w:rPr>
          <w:rFonts w:ascii="Segoe UI" w:hAnsi="Segoe UI" w:cs="Segoe UI"/>
          <w:color w:val="202A30"/>
          <w:sz w:val="27"/>
          <w:szCs w:val="27"/>
        </w:rPr>
        <w:t xml:space="preserve">atient </w:t>
      </w:r>
      <w:r>
        <w:rPr>
          <w:rFonts w:ascii="Segoe UI" w:hAnsi="Segoe UI" w:cs="Segoe UI"/>
          <w:color w:val="202A30"/>
          <w:sz w:val="27"/>
          <w:szCs w:val="27"/>
        </w:rPr>
        <w:t>P</w:t>
      </w:r>
      <w:r>
        <w:rPr>
          <w:rFonts w:ascii="Segoe UI" w:hAnsi="Segoe UI" w:cs="Segoe UI"/>
          <w:color w:val="202A30"/>
          <w:sz w:val="27"/>
          <w:szCs w:val="27"/>
        </w:rPr>
        <w:t xml:space="preserve">articipation </w:t>
      </w:r>
      <w:r>
        <w:rPr>
          <w:rFonts w:ascii="Segoe UI" w:hAnsi="Segoe UI" w:cs="Segoe UI"/>
          <w:color w:val="202A30"/>
          <w:sz w:val="27"/>
          <w:szCs w:val="27"/>
        </w:rPr>
        <w:t>G</w:t>
      </w:r>
      <w:r>
        <w:rPr>
          <w:rFonts w:ascii="Segoe UI" w:hAnsi="Segoe UI" w:cs="Segoe UI"/>
          <w:color w:val="202A30"/>
          <w:sz w:val="27"/>
          <w:szCs w:val="27"/>
        </w:rPr>
        <w:t xml:space="preserve">roups to help. </w:t>
      </w:r>
    </w:p>
    <w:p w14:paraId="42E746C7" w14:textId="77777777" w:rsidR="00FA51D0"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Diversity and inclusivity need to be considered when engaging with patients, to ensure people who face barriers to digital use (related to confidence, device availability or data connectivity) are included: if an offer works for them, it is likely to work for most patients. </w:t>
      </w:r>
    </w:p>
    <w:p w14:paraId="6D0D823E" w14:textId="4020BC5E" w:rsidR="00FA51D0"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Patient feedback needs to be collected at regular intervals and acted on to keep improving.</w:t>
      </w:r>
    </w:p>
    <w:p w14:paraId="0CD41338" w14:textId="77777777" w:rsidR="00F813CB" w:rsidRDefault="00F813CB"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p>
    <w:p w14:paraId="2F230922" w14:textId="77777777" w:rsidR="00BA2C57" w:rsidRDefault="00BA2C57"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p>
    <w:p w14:paraId="3A4A7A29" w14:textId="77777777" w:rsidR="00FA51D0" w:rsidRPr="00F813CB" w:rsidRDefault="00FA51D0" w:rsidP="00FA51D0">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lastRenderedPageBreak/>
        <w:t>Tip 3</w:t>
      </w:r>
    </w:p>
    <w:p w14:paraId="17456A11" w14:textId="77777777" w:rsidR="00FA51D0" w:rsidRPr="00BA2C57" w:rsidRDefault="00FA51D0"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b w:val="0"/>
          <w:bCs w:val="0"/>
          <w:sz w:val="27"/>
          <w:szCs w:val="27"/>
          <w:bdr w:val="none" w:sz="0" w:space="0" w:color="auto" w:frame="1"/>
        </w:rPr>
      </w:pPr>
      <w:r w:rsidRPr="00BA2C57">
        <w:rPr>
          <w:rFonts w:ascii="Segoe UI" w:hAnsi="Segoe UI" w:cs="Segoe UI"/>
          <w:b/>
          <w:bCs/>
          <w:sz w:val="27"/>
          <w:szCs w:val="27"/>
        </w:rPr>
        <w:t>Ensure website pages and digital tools are usable and accessible</w:t>
      </w:r>
      <w:r w:rsidRPr="00BA2C57">
        <w:rPr>
          <w:rStyle w:val="Strong"/>
          <w:rFonts w:ascii="inherit" w:hAnsi="inherit" w:cs="Segoe UI"/>
          <w:b w:val="0"/>
          <w:bCs w:val="0"/>
          <w:sz w:val="27"/>
          <w:szCs w:val="27"/>
          <w:bdr w:val="none" w:sz="0" w:space="0" w:color="auto" w:frame="1"/>
        </w:rPr>
        <w:t>. </w:t>
      </w:r>
    </w:p>
    <w:p w14:paraId="519789A0" w14:textId="77777777" w:rsidR="00FA51D0" w:rsidRDefault="00FA51D0"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color w:val="202A30"/>
          <w:sz w:val="27"/>
          <w:szCs w:val="27"/>
          <w:bdr w:val="none" w:sz="0" w:space="0" w:color="auto" w:frame="1"/>
        </w:rPr>
      </w:pPr>
    </w:p>
    <w:p w14:paraId="2F9855C3"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GP </w:t>
      </w:r>
      <w:r>
        <w:rPr>
          <w:rFonts w:ascii="Segoe UI" w:hAnsi="Segoe UI" w:cs="Segoe UI"/>
          <w:color w:val="202A30"/>
          <w:sz w:val="27"/>
          <w:szCs w:val="27"/>
        </w:rPr>
        <w:t>P</w:t>
      </w:r>
      <w:r>
        <w:rPr>
          <w:rFonts w:ascii="Segoe UI" w:hAnsi="Segoe UI" w:cs="Segoe UI"/>
          <w:color w:val="202A30"/>
          <w:sz w:val="27"/>
          <w:szCs w:val="27"/>
        </w:rPr>
        <w:t>ractices need to make their websites highly accessible and usable</w:t>
      </w:r>
      <w:r>
        <w:rPr>
          <w:rFonts w:ascii="Segoe UI" w:hAnsi="Segoe UI" w:cs="Segoe UI"/>
          <w:color w:val="202A30"/>
          <w:sz w:val="27"/>
          <w:szCs w:val="27"/>
        </w:rPr>
        <w:t>,</w:t>
      </w:r>
      <w:r>
        <w:rPr>
          <w:rFonts w:ascii="Segoe UI" w:hAnsi="Segoe UI" w:cs="Segoe UI"/>
          <w:color w:val="202A30"/>
          <w:sz w:val="27"/>
          <w:szCs w:val="27"/>
        </w:rPr>
        <w:t xml:space="preserve"> so as many patients as possible can find what they need quickly and easily. </w:t>
      </w:r>
    </w:p>
    <w:p w14:paraId="76E1DE1D"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3E89D87D"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If a patient has a good experience using the website, they will be more likely to use it again.</w:t>
      </w:r>
    </w:p>
    <w:p w14:paraId="53CDD78B"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ICBs could lead improvement work in their footprint to make </w:t>
      </w:r>
      <w:r>
        <w:rPr>
          <w:rFonts w:ascii="Segoe UI" w:hAnsi="Segoe UI" w:cs="Segoe UI"/>
          <w:color w:val="202A30"/>
          <w:sz w:val="27"/>
          <w:szCs w:val="27"/>
        </w:rPr>
        <w:t>P</w:t>
      </w:r>
      <w:r>
        <w:rPr>
          <w:rFonts w:ascii="Segoe UI" w:hAnsi="Segoe UI" w:cs="Segoe UI"/>
          <w:color w:val="202A30"/>
          <w:sz w:val="27"/>
          <w:szCs w:val="27"/>
        </w:rPr>
        <w:t xml:space="preserve">ractice websites more usable and accessible. </w:t>
      </w:r>
    </w:p>
    <w:p w14:paraId="255D0494"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6EC30B70"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The NHS England guidance </w:t>
      </w:r>
      <w:hyperlink r:id="rId18" w:history="1">
        <w:r>
          <w:rPr>
            <w:rStyle w:val="Hyperlink"/>
            <w:rFonts w:ascii="Segoe UI" w:hAnsi="Segoe UI" w:cs="Segoe UI"/>
            <w:color w:val="005EB8"/>
            <w:sz w:val="27"/>
            <w:szCs w:val="27"/>
            <w:bdr w:val="none" w:sz="0" w:space="0" w:color="auto" w:frame="1"/>
          </w:rPr>
          <w:t>Creating a highly accessible and usable GP website</w:t>
        </w:r>
      </w:hyperlink>
      <w:r>
        <w:rPr>
          <w:rFonts w:ascii="Segoe UI" w:hAnsi="Segoe UI" w:cs="Segoe UI"/>
          <w:color w:val="202A30"/>
          <w:sz w:val="27"/>
          <w:szCs w:val="27"/>
        </w:rPr>
        <w:t xml:space="preserve"> provides user-tested advice; a summary of the requirements for </w:t>
      </w:r>
      <w:r>
        <w:rPr>
          <w:rFonts w:ascii="Segoe UI" w:hAnsi="Segoe UI" w:cs="Segoe UI"/>
          <w:color w:val="202A30"/>
          <w:sz w:val="27"/>
          <w:szCs w:val="27"/>
        </w:rPr>
        <w:t>G</w:t>
      </w:r>
      <w:r>
        <w:rPr>
          <w:rFonts w:ascii="Segoe UI" w:hAnsi="Segoe UI" w:cs="Segoe UI"/>
          <w:color w:val="202A30"/>
          <w:sz w:val="27"/>
          <w:szCs w:val="27"/>
        </w:rPr>
        <w:t xml:space="preserve">eneral </w:t>
      </w:r>
      <w:r>
        <w:rPr>
          <w:rFonts w:ascii="Segoe UI" w:hAnsi="Segoe UI" w:cs="Segoe UI"/>
          <w:color w:val="202A30"/>
          <w:sz w:val="27"/>
          <w:szCs w:val="27"/>
        </w:rPr>
        <w:t>P</w:t>
      </w:r>
      <w:r>
        <w:rPr>
          <w:rFonts w:ascii="Segoe UI" w:hAnsi="Segoe UI" w:cs="Segoe UI"/>
          <w:color w:val="202A30"/>
          <w:sz w:val="27"/>
          <w:szCs w:val="27"/>
        </w:rPr>
        <w:t xml:space="preserve">ractices; templates to make changes easy; and guidance on how and where to get specialist advice on testing and improving the usability, accessibility and inclusivity of websites. </w:t>
      </w:r>
    </w:p>
    <w:p w14:paraId="08F0EA3D" w14:textId="77777777"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563D57A0" w14:textId="02FD3F88"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The </w:t>
      </w:r>
      <w:hyperlink r:id="rId19" w:history="1">
        <w:r>
          <w:rPr>
            <w:rStyle w:val="Hyperlink"/>
            <w:rFonts w:ascii="Segoe UI" w:hAnsi="Segoe UI" w:cs="Segoe UI"/>
            <w:color w:val="005EB8"/>
            <w:sz w:val="27"/>
            <w:szCs w:val="27"/>
            <w:bdr w:val="none" w:sz="0" w:space="0" w:color="auto" w:frame="1"/>
          </w:rPr>
          <w:t>GP website benchmarking and improvement tool</w:t>
        </w:r>
      </w:hyperlink>
      <w:r>
        <w:rPr>
          <w:rFonts w:ascii="Segoe UI" w:hAnsi="Segoe UI" w:cs="Segoe UI"/>
          <w:color w:val="202A30"/>
          <w:sz w:val="27"/>
          <w:szCs w:val="27"/>
        </w:rPr>
        <w:t xml:space="preserve"> can help ICSs, PCNs and </w:t>
      </w:r>
      <w:r>
        <w:rPr>
          <w:rFonts w:ascii="Segoe UI" w:hAnsi="Segoe UI" w:cs="Segoe UI"/>
          <w:color w:val="202A30"/>
          <w:sz w:val="27"/>
          <w:szCs w:val="27"/>
        </w:rPr>
        <w:t>G</w:t>
      </w:r>
      <w:r>
        <w:rPr>
          <w:rFonts w:ascii="Segoe UI" w:hAnsi="Segoe UI" w:cs="Segoe UI"/>
          <w:color w:val="202A30"/>
          <w:sz w:val="27"/>
          <w:szCs w:val="27"/>
        </w:rPr>
        <w:t xml:space="preserve">eneral </w:t>
      </w:r>
      <w:r>
        <w:rPr>
          <w:rFonts w:ascii="Segoe UI" w:hAnsi="Segoe UI" w:cs="Segoe UI"/>
          <w:color w:val="202A30"/>
          <w:sz w:val="27"/>
          <w:szCs w:val="27"/>
        </w:rPr>
        <w:t>P</w:t>
      </w:r>
      <w:r>
        <w:rPr>
          <w:rFonts w:ascii="Segoe UI" w:hAnsi="Segoe UI" w:cs="Segoe UI"/>
          <w:color w:val="202A30"/>
          <w:sz w:val="27"/>
          <w:szCs w:val="27"/>
        </w:rPr>
        <w:t>ractices audit and benchmark the usability of GP websites.</w:t>
      </w:r>
    </w:p>
    <w:p w14:paraId="562C1DF9" w14:textId="77777777" w:rsidR="00FA51D0" w:rsidRDefault="00FA51D0" w:rsidP="00FA51D0">
      <w:pPr>
        <w:pStyle w:val="Heading3"/>
        <w:shd w:val="clear" w:color="auto" w:fill="FFFFFF" w:themeFill="background1"/>
        <w:spacing w:before="120" w:beforeAutospacing="0" w:after="120" w:afterAutospacing="0"/>
        <w:jc w:val="both"/>
        <w:textAlignment w:val="baseline"/>
        <w:rPr>
          <w:rFonts w:ascii="Segoe UI" w:eastAsia="Times New Roman" w:hAnsi="Segoe UI" w:cs="Segoe UI"/>
          <w:color w:val="003087"/>
          <w:sz w:val="34"/>
          <w:szCs w:val="34"/>
        </w:rPr>
      </w:pPr>
    </w:p>
    <w:p w14:paraId="0A578213" w14:textId="478BB85A" w:rsidR="00FA51D0" w:rsidRPr="00F813CB" w:rsidRDefault="00FA51D0" w:rsidP="00FA51D0">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t>Tip 4</w:t>
      </w:r>
    </w:p>
    <w:p w14:paraId="5EDE0879"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b/>
          <w:bCs/>
          <w:color w:val="202A30"/>
          <w:sz w:val="27"/>
          <w:szCs w:val="27"/>
        </w:rPr>
      </w:pPr>
      <w:r w:rsidRPr="00BA2C57">
        <w:rPr>
          <w:rFonts w:ascii="Segoe UI" w:hAnsi="Segoe UI" w:cs="Segoe UI"/>
          <w:b/>
          <w:bCs/>
          <w:color w:val="202A30"/>
          <w:sz w:val="27"/>
          <w:szCs w:val="27"/>
        </w:rPr>
        <w:t xml:space="preserve">Use multiple communication routes to tell patients about support offers. </w:t>
      </w:r>
    </w:p>
    <w:p w14:paraId="6F5DD59B"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780C96C4"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Use different channels and community languages to inform patients how they can get help to use digital tools (for example, accessible leaflets, radio, social media, direct targeting by phone, </w:t>
      </w:r>
      <w:proofErr w:type="gramStart"/>
      <w:r>
        <w:rPr>
          <w:rFonts w:ascii="Segoe UI" w:hAnsi="Segoe UI" w:cs="Segoe UI"/>
          <w:color w:val="202A30"/>
          <w:sz w:val="27"/>
          <w:szCs w:val="27"/>
        </w:rPr>
        <w:t>text</w:t>
      </w:r>
      <w:proofErr w:type="gramEnd"/>
      <w:r>
        <w:rPr>
          <w:rFonts w:ascii="Segoe UI" w:hAnsi="Segoe UI" w:cs="Segoe UI"/>
          <w:color w:val="202A30"/>
          <w:sz w:val="27"/>
          <w:szCs w:val="27"/>
        </w:rPr>
        <w:t xml:space="preserve"> or email). </w:t>
      </w:r>
    </w:p>
    <w:p w14:paraId="3B0F66F5"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5A25CA6C" w14:textId="1600E2F4"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Communicate the benefits of using digital tools – for them, and also for other patients and staff. </w:t>
      </w:r>
      <w:hyperlink r:id="rId20" w:history="1">
        <w:r>
          <w:rPr>
            <w:rStyle w:val="Hyperlink"/>
            <w:rFonts w:ascii="Segoe UI" w:hAnsi="Segoe UI" w:cs="Segoe UI"/>
            <w:color w:val="005EB8"/>
            <w:sz w:val="27"/>
            <w:szCs w:val="27"/>
            <w:bdr w:val="none" w:sz="0" w:space="0" w:color="auto" w:frame="1"/>
          </w:rPr>
          <w:t>Inclusive access routes to general practice</w:t>
        </w:r>
      </w:hyperlink>
      <w:r>
        <w:rPr>
          <w:rFonts w:ascii="Segoe UI" w:hAnsi="Segoe UI" w:cs="Segoe UI"/>
          <w:color w:val="202A30"/>
          <w:sz w:val="27"/>
          <w:szCs w:val="27"/>
        </w:rPr>
        <w:t> is a tested toolkit of communication materials, available free from the national Campaign Resource Centre.</w:t>
      </w:r>
    </w:p>
    <w:p w14:paraId="30386787" w14:textId="77777777" w:rsidR="00F813CB" w:rsidRDefault="00F813CB" w:rsidP="00FA51D0">
      <w:pPr>
        <w:pStyle w:val="Heading3"/>
        <w:shd w:val="clear" w:color="auto" w:fill="FFFFFF" w:themeFill="background1"/>
        <w:spacing w:before="120" w:beforeAutospacing="0" w:after="120" w:afterAutospacing="0"/>
        <w:jc w:val="both"/>
        <w:textAlignment w:val="baseline"/>
        <w:rPr>
          <w:rFonts w:ascii="Segoe UI" w:eastAsia="Times New Roman" w:hAnsi="Segoe UI" w:cs="Segoe UI"/>
          <w:color w:val="003087"/>
          <w:sz w:val="34"/>
          <w:szCs w:val="34"/>
        </w:rPr>
      </w:pPr>
    </w:p>
    <w:p w14:paraId="30225631" w14:textId="77777777" w:rsidR="00BA2C57" w:rsidRDefault="00BA2C57" w:rsidP="00FA51D0">
      <w:pPr>
        <w:pStyle w:val="Heading3"/>
        <w:shd w:val="clear" w:color="auto" w:fill="FFFFFF" w:themeFill="background1"/>
        <w:spacing w:before="120" w:beforeAutospacing="0" w:after="120" w:afterAutospacing="0"/>
        <w:jc w:val="both"/>
        <w:textAlignment w:val="baseline"/>
        <w:rPr>
          <w:rFonts w:ascii="Segoe UI" w:eastAsia="Times New Roman" w:hAnsi="Segoe UI" w:cs="Segoe UI"/>
          <w:color w:val="003087"/>
          <w:sz w:val="34"/>
          <w:szCs w:val="34"/>
        </w:rPr>
      </w:pPr>
    </w:p>
    <w:p w14:paraId="3D858BA6" w14:textId="77777777" w:rsidR="00BA2C57" w:rsidRDefault="00BA2C57" w:rsidP="00FA51D0">
      <w:pPr>
        <w:pStyle w:val="Heading3"/>
        <w:shd w:val="clear" w:color="auto" w:fill="FFFFFF" w:themeFill="background1"/>
        <w:spacing w:before="120" w:beforeAutospacing="0" w:after="120" w:afterAutospacing="0"/>
        <w:jc w:val="both"/>
        <w:textAlignment w:val="baseline"/>
        <w:rPr>
          <w:rFonts w:ascii="Segoe UI" w:eastAsia="Times New Roman" w:hAnsi="Segoe UI" w:cs="Segoe UI"/>
          <w:color w:val="003087"/>
          <w:sz w:val="34"/>
          <w:szCs w:val="34"/>
        </w:rPr>
      </w:pPr>
    </w:p>
    <w:p w14:paraId="76D381EC" w14:textId="7EE87A1C"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lastRenderedPageBreak/>
        <w:t>Tip 5</w:t>
      </w:r>
    </w:p>
    <w:p w14:paraId="75F50B45"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b/>
          <w:bCs/>
          <w:color w:val="202A30"/>
          <w:sz w:val="27"/>
          <w:szCs w:val="27"/>
        </w:rPr>
      </w:pPr>
      <w:r w:rsidRPr="00BA2C57">
        <w:rPr>
          <w:rFonts w:ascii="Segoe UI" w:hAnsi="Segoe UI" w:cs="Segoe UI"/>
          <w:b/>
          <w:bCs/>
          <w:color w:val="202A30"/>
          <w:sz w:val="27"/>
          <w:szCs w:val="27"/>
        </w:rPr>
        <w:t xml:space="preserve">Always provide choice. </w:t>
      </w:r>
    </w:p>
    <w:p w14:paraId="22AA81B7"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745D10B7"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When offering patients support to use digital tools or access routes, make it clear to them that they can continue to telephone or visit the </w:t>
      </w:r>
      <w:r w:rsidR="00F813CB">
        <w:rPr>
          <w:rFonts w:ascii="Segoe UI" w:hAnsi="Segoe UI" w:cs="Segoe UI"/>
          <w:color w:val="202A30"/>
          <w:sz w:val="27"/>
          <w:szCs w:val="27"/>
        </w:rPr>
        <w:t>S</w:t>
      </w:r>
      <w:r>
        <w:rPr>
          <w:rFonts w:ascii="Segoe UI" w:hAnsi="Segoe UI" w:cs="Segoe UI"/>
          <w:color w:val="202A30"/>
          <w:sz w:val="27"/>
          <w:szCs w:val="27"/>
        </w:rPr>
        <w:t xml:space="preserve">urgery to request care. This will allay fears that some options are being withdrawn. </w:t>
      </w:r>
    </w:p>
    <w:p w14:paraId="7675C8B8"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2B2C4222" w14:textId="31572010"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Patients may also need support to build their trust in digital tools, something that administrative staff can help with. The free e-learning module </w:t>
      </w:r>
      <w:hyperlink r:id="rId21" w:history="1">
        <w:r>
          <w:rPr>
            <w:rStyle w:val="Hyperlink"/>
            <w:rFonts w:ascii="Segoe UI" w:hAnsi="Segoe UI" w:cs="Segoe UI"/>
            <w:color w:val="005EB8"/>
            <w:sz w:val="27"/>
            <w:szCs w:val="27"/>
            <w:bdr w:val="none" w:sz="0" w:space="0" w:color="auto" w:frame="1"/>
          </w:rPr>
          <w:t>administrative triage using digital tools</w:t>
        </w:r>
      </w:hyperlink>
      <w:r>
        <w:rPr>
          <w:rFonts w:ascii="Segoe UI" w:hAnsi="Segoe UI" w:cs="Segoe UI"/>
          <w:color w:val="202A30"/>
          <w:sz w:val="27"/>
          <w:szCs w:val="27"/>
        </w:rPr>
        <w:t> includes examples of how staff can explain digital access to patients.</w:t>
      </w:r>
    </w:p>
    <w:p w14:paraId="2EEDDF74" w14:textId="77777777" w:rsidR="00F813CB" w:rsidRPr="00F813CB" w:rsidRDefault="00F813CB"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4"/>
          <w:szCs w:val="24"/>
        </w:rPr>
      </w:pPr>
    </w:p>
    <w:p w14:paraId="523FFF49" w14:textId="77777777" w:rsidR="00F813CB"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Continue to offer support to patients who decline it the first time. Their views and needs may change, and some may want support at a later date, when they have more time or feel more confident. </w:t>
      </w:r>
    </w:p>
    <w:p w14:paraId="5BF1CE85" w14:textId="672003D5" w:rsidR="00FA51D0" w:rsidRDefault="00FA51D0"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r>
        <w:rPr>
          <w:rFonts w:ascii="Segoe UI" w:hAnsi="Segoe UI" w:cs="Segoe UI"/>
          <w:color w:val="202A30"/>
          <w:sz w:val="27"/>
          <w:szCs w:val="27"/>
        </w:rPr>
        <w:t>However, when patients make it clear that they do not want to consider using digital tools, reassure them that they can continue to use their preferred access route, and record and follow their preferences.</w:t>
      </w:r>
    </w:p>
    <w:p w14:paraId="791E38F9" w14:textId="77777777" w:rsidR="00F813CB" w:rsidRDefault="00F813CB" w:rsidP="00FA51D0">
      <w:pPr>
        <w:pStyle w:val="NormalWeb"/>
        <w:shd w:val="clear" w:color="auto" w:fill="FFFFFF" w:themeFill="background1"/>
        <w:spacing w:before="0" w:beforeAutospacing="0" w:after="225" w:afterAutospacing="0"/>
        <w:jc w:val="both"/>
        <w:textAlignment w:val="baseline"/>
        <w:rPr>
          <w:rFonts w:ascii="Segoe UI" w:hAnsi="Segoe UI" w:cs="Segoe UI"/>
          <w:color w:val="202A30"/>
          <w:sz w:val="27"/>
          <w:szCs w:val="27"/>
        </w:rPr>
      </w:pPr>
    </w:p>
    <w:p w14:paraId="668C98AF" w14:textId="77777777"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t>Tip 6</w:t>
      </w:r>
    </w:p>
    <w:p w14:paraId="2550A248"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b/>
          <w:bCs/>
          <w:color w:val="202A30"/>
          <w:sz w:val="27"/>
          <w:szCs w:val="27"/>
        </w:rPr>
      </w:pPr>
      <w:r w:rsidRPr="00BA2C57">
        <w:rPr>
          <w:rFonts w:ascii="Segoe UI" w:hAnsi="Segoe UI" w:cs="Segoe UI"/>
          <w:b/>
          <w:bCs/>
          <w:color w:val="202A30"/>
          <w:sz w:val="27"/>
          <w:szCs w:val="27"/>
        </w:rPr>
        <w:t xml:space="preserve">Offer patients and carers a variety of ways to get support with digital access and skills. </w:t>
      </w:r>
    </w:p>
    <w:p w14:paraId="21FC49D3"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40EFA81D" w14:textId="32E2FCC4"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Find out what support is available in your area and signpost patients to available offers; for example, in the </w:t>
      </w:r>
      <w:r w:rsidR="00F813CB">
        <w:rPr>
          <w:rFonts w:ascii="Segoe UI" w:hAnsi="Segoe UI" w:cs="Segoe UI"/>
          <w:color w:val="202A30"/>
          <w:sz w:val="27"/>
          <w:szCs w:val="27"/>
        </w:rPr>
        <w:t>P</w:t>
      </w:r>
      <w:r>
        <w:rPr>
          <w:rFonts w:ascii="Segoe UI" w:hAnsi="Segoe UI" w:cs="Segoe UI"/>
          <w:color w:val="202A30"/>
          <w:sz w:val="27"/>
          <w:szCs w:val="27"/>
        </w:rPr>
        <w:t xml:space="preserve">ractice, at home or in local community settings, such as a local </w:t>
      </w:r>
      <w:r w:rsidR="00F813CB">
        <w:rPr>
          <w:rFonts w:ascii="Segoe UI" w:hAnsi="Segoe UI" w:cs="Segoe UI"/>
          <w:color w:val="202A30"/>
          <w:sz w:val="27"/>
          <w:szCs w:val="27"/>
        </w:rPr>
        <w:t>L</w:t>
      </w:r>
      <w:r>
        <w:rPr>
          <w:rFonts w:ascii="Segoe UI" w:hAnsi="Segoe UI" w:cs="Segoe UI"/>
          <w:color w:val="202A30"/>
          <w:sz w:val="27"/>
          <w:szCs w:val="27"/>
        </w:rPr>
        <w:t xml:space="preserve">ibrary. </w:t>
      </w:r>
    </w:p>
    <w:p w14:paraId="422CD8B6"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2323E52C"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Signpost patients </w:t>
      </w:r>
      <w:r>
        <w:rPr>
          <w:rStyle w:val="Strong"/>
          <w:rFonts w:ascii="inherit" w:hAnsi="inherit" w:cs="Segoe UI"/>
          <w:color w:val="202A30"/>
          <w:sz w:val="27"/>
          <w:szCs w:val="27"/>
          <w:bdr w:val="none" w:sz="0" w:space="0" w:color="auto" w:frame="1"/>
        </w:rPr>
        <w:t>to community </w:t>
      </w:r>
      <w:r>
        <w:rPr>
          <w:rFonts w:ascii="Segoe UI" w:hAnsi="Segoe UI" w:cs="Segoe UI"/>
          <w:color w:val="202A30"/>
          <w:sz w:val="27"/>
          <w:szCs w:val="27"/>
        </w:rPr>
        <w:t>services that help build digital skills, even if they are not health related. </w:t>
      </w:r>
      <w:hyperlink r:id="rId22" w:history="1">
        <w:r>
          <w:rPr>
            <w:rStyle w:val="Hyperlink"/>
            <w:rFonts w:ascii="Segoe UI" w:hAnsi="Segoe UI" w:cs="Segoe UI"/>
            <w:color w:val="005EB8"/>
            <w:sz w:val="27"/>
            <w:szCs w:val="27"/>
            <w:bdr w:val="none" w:sz="0" w:space="0" w:color="auto" w:frame="1"/>
          </w:rPr>
          <w:t>Skills for Life</w:t>
        </w:r>
      </w:hyperlink>
      <w:r>
        <w:rPr>
          <w:rFonts w:ascii="Segoe UI" w:hAnsi="Segoe UI" w:cs="Segoe UI"/>
          <w:color w:val="202A30"/>
          <w:sz w:val="27"/>
          <w:szCs w:val="27"/>
        </w:rPr>
        <w:t xml:space="preserve"> helps identify free locally available courses teaching essential digital skills. </w:t>
      </w:r>
    </w:p>
    <w:p w14:paraId="452B76DE"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3ACA5FA5" w14:textId="331B9B8E"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People who are supported to develop their digital skills in other aspects of their lives (such as online shopping or to access state benefits) will likely be more confident in trying out digital tools for their healthcare.</w:t>
      </w:r>
    </w:p>
    <w:p w14:paraId="7B202DDC"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00C41044" w14:textId="77777777"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lastRenderedPageBreak/>
        <w:t>Tip 7</w:t>
      </w:r>
    </w:p>
    <w:p w14:paraId="7567ECDB"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b w:val="0"/>
          <w:bCs w:val="0"/>
          <w:color w:val="202A30"/>
          <w:sz w:val="27"/>
          <w:szCs w:val="27"/>
          <w:bdr w:val="none" w:sz="0" w:space="0" w:color="auto" w:frame="1"/>
        </w:rPr>
      </w:pPr>
      <w:r w:rsidRPr="00BA2C57">
        <w:rPr>
          <w:rFonts w:ascii="Segoe UI" w:hAnsi="Segoe UI" w:cs="Segoe UI"/>
          <w:b/>
          <w:bCs/>
          <w:color w:val="202A30"/>
          <w:sz w:val="27"/>
          <w:szCs w:val="27"/>
        </w:rPr>
        <w:t xml:space="preserve">Strengthen </w:t>
      </w:r>
      <w:r w:rsidR="00F813CB" w:rsidRPr="00BA2C57">
        <w:rPr>
          <w:rFonts w:ascii="Segoe UI" w:hAnsi="Segoe UI" w:cs="Segoe UI"/>
          <w:b/>
          <w:bCs/>
          <w:color w:val="202A30"/>
          <w:sz w:val="27"/>
          <w:szCs w:val="27"/>
        </w:rPr>
        <w:t>P</w:t>
      </w:r>
      <w:r w:rsidRPr="00BA2C57">
        <w:rPr>
          <w:rFonts w:ascii="Segoe UI" w:hAnsi="Segoe UI" w:cs="Segoe UI"/>
          <w:b/>
          <w:bCs/>
          <w:color w:val="202A30"/>
          <w:sz w:val="27"/>
          <w:szCs w:val="27"/>
        </w:rPr>
        <w:t xml:space="preserve">rimary </w:t>
      </w:r>
      <w:r w:rsidR="00F813CB" w:rsidRPr="00BA2C57">
        <w:rPr>
          <w:rFonts w:ascii="Segoe UI" w:hAnsi="Segoe UI" w:cs="Segoe UI"/>
          <w:b/>
          <w:bCs/>
          <w:color w:val="202A30"/>
          <w:sz w:val="27"/>
          <w:szCs w:val="27"/>
        </w:rPr>
        <w:t>C</w:t>
      </w:r>
      <w:r w:rsidRPr="00BA2C57">
        <w:rPr>
          <w:rFonts w:ascii="Segoe UI" w:hAnsi="Segoe UI" w:cs="Segoe UI"/>
          <w:b/>
          <w:bCs/>
          <w:color w:val="202A30"/>
          <w:sz w:val="27"/>
          <w:szCs w:val="27"/>
        </w:rPr>
        <w:t xml:space="preserve">are </w:t>
      </w:r>
      <w:r w:rsidR="00F813CB" w:rsidRPr="00BA2C57">
        <w:rPr>
          <w:rFonts w:ascii="Segoe UI" w:hAnsi="Segoe UI" w:cs="Segoe UI"/>
          <w:b/>
          <w:bCs/>
          <w:color w:val="202A30"/>
          <w:sz w:val="27"/>
          <w:szCs w:val="27"/>
        </w:rPr>
        <w:t>N</w:t>
      </w:r>
      <w:r w:rsidRPr="00BA2C57">
        <w:rPr>
          <w:rFonts w:ascii="Segoe UI" w:hAnsi="Segoe UI" w:cs="Segoe UI"/>
          <w:b/>
          <w:bCs/>
          <w:color w:val="202A30"/>
          <w:sz w:val="27"/>
          <w:szCs w:val="27"/>
        </w:rPr>
        <w:t>etwork and VCSE relationships</w:t>
      </w:r>
      <w:r w:rsidRPr="00BA2C57">
        <w:rPr>
          <w:rStyle w:val="Strong"/>
          <w:rFonts w:ascii="inherit" w:hAnsi="inherit" w:cs="Segoe UI"/>
          <w:b w:val="0"/>
          <w:bCs w:val="0"/>
          <w:color w:val="202A30"/>
          <w:sz w:val="27"/>
          <w:szCs w:val="27"/>
          <w:bdr w:val="none" w:sz="0" w:space="0" w:color="auto" w:frame="1"/>
        </w:rPr>
        <w:t>.</w:t>
      </w:r>
    </w:p>
    <w:p w14:paraId="44447C9A" w14:textId="77777777" w:rsidR="00F813CB" w:rsidRDefault="00F813CB"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color w:val="202A30"/>
          <w:sz w:val="27"/>
          <w:szCs w:val="27"/>
          <w:bdr w:val="none" w:sz="0" w:space="0" w:color="auto" w:frame="1"/>
        </w:rPr>
      </w:pPr>
    </w:p>
    <w:p w14:paraId="75C13E06"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PCNs can play a significant role in promoting inclusive access by signposting to local VCSE organisations that provide support. </w:t>
      </w:r>
    </w:p>
    <w:p w14:paraId="5E30DB5A"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7CB0B393" w14:textId="11755B00"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ICBs could find out what support local organisations can offer and work with PCNs in their footprint to facilitate signposting to these offers. </w:t>
      </w:r>
    </w:p>
    <w:p w14:paraId="4808A45D"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393978CF"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21E61B6C" w14:textId="77777777"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t>Tip 8</w:t>
      </w:r>
    </w:p>
    <w:p w14:paraId="5CE45970"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b w:val="0"/>
          <w:bCs w:val="0"/>
          <w:color w:val="202A30"/>
          <w:sz w:val="27"/>
          <w:szCs w:val="27"/>
          <w:bdr w:val="none" w:sz="0" w:space="0" w:color="auto" w:frame="1"/>
        </w:rPr>
      </w:pPr>
      <w:r w:rsidRPr="00BA2C57">
        <w:rPr>
          <w:rFonts w:ascii="Segoe UI" w:hAnsi="Segoe UI" w:cs="Segoe UI"/>
          <w:b/>
          <w:bCs/>
          <w:color w:val="202A30"/>
          <w:sz w:val="27"/>
          <w:szCs w:val="27"/>
        </w:rPr>
        <w:t>Provide devices and data connectivity</w:t>
      </w:r>
      <w:r w:rsidRPr="00BA2C57">
        <w:rPr>
          <w:rStyle w:val="Strong"/>
          <w:rFonts w:ascii="inherit" w:hAnsi="inherit" w:cs="Segoe UI"/>
          <w:b w:val="0"/>
          <w:bCs w:val="0"/>
          <w:color w:val="202A30"/>
          <w:sz w:val="27"/>
          <w:szCs w:val="27"/>
          <w:bdr w:val="none" w:sz="0" w:space="0" w:color="auto" w:frame="1"/>
        </w:rPr>
        <w:t>. </w:t>
      </w:r>
    </w:p>
    <w:p w14:paraId="49B2E7E6" w14:textId="77777777" w:rsidR="00F813CB" w:rsidRDefault="00F813CB" w:rsidP="00FA51D0">
      <w:pPr>
        <w:pStyle w:val="NormalWeb"/>
        <w:shd w:val="clear" w:color="auto" w:fill="FFFFFF" w:themeFill="background1"/>
        <w:spacing w:before="0" w:beforeAutospacing="0" w:after="0" w:afterAutospacing="0"/>
        <w:jc w:val="both"/>
        <w:textAlignment w:val="baseline"/>
        <w:rPr>
          <w:rStyle w:val="Strong"/>
          <w:rFonts w:ascii="inherit" w:hAnsi="inherit" w:cs="Segoe UI"/>
          <w:color w:val="202A30"/>
          <w:sz w:val="27"/>
          <w:szCs w:val="27"/>
          <w:bdr w:val="none" w:sz="0" w:space="0" w:color="auto" w:frame="1"/>
        </w:rPr>
      </w:pPr>
    </w:p>
    <w:p w14:paraId="4F909B1E"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The most digitally excluded people may not be able to use digital tools unless they are given access to a suitable device and free mobile or broadband data. </w:t>
      </w:r>
    </w:p>
    <w:p w14:paraId="63CF4BB6"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467BB292"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Some VCSE organisations and </w:t>
      </w:r>
      <w:r w:rsidR="00F813CB">
        <w:rPr>
          <w:rFonts w:ascii="Segoe UI" w:hAnsi="Segoe UI" w:cs="Segoe UI"/>
          <w:color w:val="202A30"/>
          <w:sz w:val="27"/>
          <w:szCs w:val="27"/>
        </w:rPr>
        <w:t>L</w:t>
      </w:r>
      <w:r>
        <w:rPr>
          <w:rFonts w:ascii="Segoe UI" w:hAnsi="Segoe UI" w:cs="Segoe UI"/>
          <w:color w:val="202A30"/>
          <w:sz w:val="27"/>
          <w:szCs w:val="27"/>
        </w:rPr>
        <w:t xml:space="preserve">ibrary services provide devices and data connectivity. </w:t>
      </w:r>
    </w:p>
    <w:p w14:paraId="14C02B1F"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13B6B768" w14:textId="127E5CF0"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ICB leads should get in touch with local authorities or VCSE organisations to find out whether they offer devices or data connectivity, and explore the Good Things Foundation’s </w:t>
      </w:r>
      <w:hyperlink r:id="rId23" w:history="1">
        <w:r>
          <w:rPr>
            <w:rStyle w:val="Hyperlink"/>
            <w:rFonts w:ascii="Segoe UI" w:hAnsi="Segoe UI" w:cs="Segoe UI"/>
            <w:color w:val="005EB8"/>
            <w:sz w:val="27"/>
            <w:szCs w:val="27"/>
            <w:bdr w:val="none" w:sz="0" w:space="0" w:color="auto" w:frame="1"/>
          </w:rPr>
          <w:t>National Digital Inclusion Network</w:t>
        </w:r>
      </w:hyperlink>
      <w:r>
        <w:rPr>
          <w:rFonts w:ascii="Segoe UI" w:hAnsi="Segoe UI" w:cs="Segoe UI"/>
          <w:color w:val="202A30"/>
          <w:sz w:val="27"/>
          <w:szCs w:val="27"/>
        </w:rPr>
        <w:t> (search Network Map) and </w:t>
      </w:r>
      <w:hyperlink r:id="rId24" w:history="1">
        <w:r>
          <w:rPr>
            <w:rStyle w:val="Hyperlink"/>
            <w:rFonts w:ascii="Segoe UI" w:hAnsi="Segoe UI" w:cs="Segoe UI"/>
            <w:color w:val="005EB8"/>
            <w:sz w:val="27"/>
            <w:szCs w:val="27"/>
            <w:bdr w:val="none" w:sz="0" w:space="0" w:color="auto" w:frame="1"/>
          </w:rPr>
          <w:t>National Databank</w:t>
        </w:r>
      </w:hyperlink>
      <w:r>
        <w:rPr>
          <w:rFonts w:ascii="Segoe UI" w:hAnsi="Segoe UI" w:cs="Segoe UI"/>
          <w:color w:val="202A30"/>
          <w:sz w:val="27"/>
          <w:szCs w:val="27"/>
        </w:rPr>
        <w:t> to identify available support locally.</w:t>
      </w:r>
    </w:p>
    <w:p w14:paraId="454EC680"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060AE13A" w14:textId="77777777" w:rsidR="00F813CB" w:rsidRP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16"/>
          <w:szCs w:val="16"/>
        </w:rPr>
      </w:pPr>
    </w:p>
    <w:p w14:paraId="63A6DAF5" w14:textId="77777777"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t>Tip 9</w:t>
      </w:r>
    </w:p>
    <w:p w14:paraId="44724904" w14:textId="77777777" w:rsidR="00F813CB" w:rsidRPr="00BA2C57"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b/>
          <w:bCs/>
          <w:color w:val="202A30"/>
          <w:sz w:val="27"/>
          <w:szCs w:val="27"/>
        </w:rPr>
      </w:pPr>
      <w:r w:rsidRPr="00BA2C57">
        <w:rPr>
          <w:rFonts w:ascii="Segoe UI" w:hAnsi="Segoe UI" w:cs="Segoe UI"/>
          <w:b/>
          <w:bCs/>
          <w:color w:val="202A30"/>
          <w:sz w:val="27"/>
          <w:szCs w:val="27"/>
        </w:rPr>
        <w:t>Give staff time to support patients</w:t>
      </w:r>
      <w:r w:rsidRPr="00BA2C57">
        <w:rPr>
          <w:rStyle w:val="Strong"/>
          <w:rFonts w:ascii="inherit" w:hAnsi="inherit" w:cs="Segoe UI"/>
          <w:b w:val="0"/>
          <w:bCs w:val="0"/>
          <w:color w:val="202A30"/>
          <w:sz w:val="27"/>
          <w:szCs w:val="27"/>
          <w:bdr w:val="none" w:sz="0" w:space="0" w:color="auto" w:frame="1"/>
        </w:rPr>
        <w:t>.</w:t>
      </w:r>
      <w:r w:rsidRPr="00BA2C57">
        <w:rPr>
          <w:rFonts w:ascii="Segoe UI" w:hAnsi="Segoe UI" w:cs="Segoe UI"/>
          <w:b/>
          <w:bCs/>
          <w:color w:val="202A30"/>
          <w:sz w:val="27"/>
          <w:szCs w:val="27"/>
        </w:rPr>
        <w:t> </w:t>
      </w:r>
    </w:p>
    <w:p w14:paraId="00238426"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40CEBCD4"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Allow </w:t>
      </w:r>
      <w:r w:rsidR="00F813CB">
        <w:rPr>
          <w:rFonts w:ascii="Segoe UI" w:hAnsi="Segoe UI" w:cs="Segoe UI"/>
          <w:color w:val="202A30"/>
          <w:sz w:val="27"/>
          <w:szCs w:val="27"/>
        </w:rPr>
        <w:t>P</w:t>
      </w:r>
      <w:r>
        <w:rPr>
          <w:rFonts w:ascii="Segoe UI" w:hAnsi="Segoe UI" w:cs="Segoe UI"/>
          <w:color w:val="202A30"/>
          <w:sz w:val="27"/>
          <w:szCs w:val="27"/>
        </w:rPr>
        <w:t xml:space="preserve">ractice staff to take the time to support patients who are learning how to use digital tools; for example, how to submit an online request or ask for a repeat prescription online. </w:t>
      </w:r>
    </w:p>
    <w:p w14:paraId="5F4298C2"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132AE277" w14:textId="562EDF8A" w:rsidR="00FA51D0"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As it can take time to teach patients how to use digital tools, staff need to know they are permitted to use their time in this way.</w:t>
      </w:r>
    </w:p>
    <w:p w14:paraId="11109B43"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2C718B64" w14:textId="77777777" w:rsidR="00BA2C57" w:rsidRDefault="00BA2C57"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6F3EB390" w14:textId="77777777" w:rsidR="00FA51D0" w:rsidRPr="00F813CB" w:rsidRDefault="00FA51D0" w:rsidP="00F813CB">
      <w:pPr>
        <w:pStyle w:val="Heading3"/>
        <w:pBdr>
          <w:bottom w:val="single" w:sz="4" w:space="1" w:color="auto"/>
        </w:pBdr>
        <w:shd w:val="clear" w:color="auto" w:fill="F2F2F2" w:themeFill="background1" w:themeFillShade="F2"/>
        <w:spacing w:before="120" w:beforeAutospacing="0" w:after="120" w:afterAutospacing="0"/>
        <w:jc w:val="both"/>
        <w:textAlignment w:val="baseline"/>
        <w:rPr>
          <w:rFonts w:ascii="Segoe UI" w:eastAsia="Times New Roman" w:hAnsi="Segoe UI" w:cs="Segoe UI"/>
          <w:sz w:val="34"/>
          <w:szCs w:val="34"/>
        </w:rPr>
      </w:pPr>
      <w:r w:rsidRPr="00F813CB">
        <w:rPr>
          <w:rFonts w:ascii="Segoe UI" w:eastAsia="Times New Roman" w:hAnsi="Segoe UI" w:cs="Segoe UI"/>
          <w:sz w:val="34"/>
          <w:szCs w:val="34"/>
        </w:rPr>
        <w:lastRenderedPageBreak/>
        <w:t>Tip 10</w:t>
      </w:r>
    </w:p>
    <w:p w14:paraId="22CCBEE1" w14:textId="61BC7DAB" w:rsidR="00F813CB" w:rsidRPr="00BA2C57"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b/>
          <w:bCs/>
          <w:color w:val="202A30"/>
          <w:sz w:val="27"/>
          <w:szCs w:val="27"/>
        </w:rPr>
      </w:pPr>
      <w:r w:rsidRPr="00BA2C57">
        <w:rPr>
          <w:rFonts w:ascii="Segoe UI" w:hAnsi="Segoe UI" w:cs="Segoe UI"/>
          <w:b/>
          <w:bCs/>
          <w:color w:val="202A30"/>
          <w:sz w:val="27"/>
          <w:szCs w:val="27"/>
        </w:rPr>
        <w:t xml:space="preserve">Appoint and train </w:t>
      </w:r>
      <w:r w:rsidR="00BA2C57">
        <w:rPr>
          <w:rFonts w:ascii="Segoe UI" w:hAnsi="Segoe UI" w:cs="Segoe UI"/>
          <w:b/>
          <w:bCs/>
          <w:color w:val="202A30"/>
          <w:sz w:val="27"/>
          <w:szCs w:val="27"/>
        </w:rPr>
        <w:t>‘</w:t>
      </w:r>
      <w:r w:rsidRPr="00BA2C57">
        <w:rPr>
          <w:rFonts w:ascii="Segoe UI" w:hAnsi="Segoe UI" w:cs="Segoe UI"/>
          <w:b/>
          <w:bCs/>
          <w:color w:val="202A30"/>
          <w:sz w:val="27"/>
          <w:szCs w:val="27"/>
        </w:rPr>
        <w:t>digital inclusion champions</w:t>
      </w:r>
      <w:r w:rsidR="00BA2C57">
        <w:rPr>
          <w:rFonts w:ascii="Segoe UI" w:hAnsi="Segoe UI" w:cs="Segoe UI"/>
          <w:b/>
          <w:bCs/>
          <w:color w:val="202A30"/>
          <w:sz w:val="27"/>
          <w:szCs w:val="27"/>
        </w:rPr>
        <w:t>’</w:t>
      </w:r>
      <w:r w:rsidRPr="00BA2C57">
        <w:rPr>
          <w:rStyle w:val="Strong"/>
          <w:rFonts w:ascii="inherit" w:hAnsi="inherit" w:cs="Segoe UI"/>
          <w:b w:val="0"/>
          <w:bCs w:val="0"/>
          <w:color w:val="202A30"/>
          <w:sz w:val="27"/>
          <w:szCs w:val="27"/>
          <w:bdr w:val="none" w:sz="0" w:space="0" w:color="auto" w:frame="1"/>
        </w:rPr>
        <w:t>.</w:t>
      </w:r>
      <w:r w:rsidRPr="00BA2C57">
        <w:rPr>
          <w:rFonts w:ascii="Segoe UI" w:hAnsi="Segoe UI" w:cs="Segoe UI"/>
          <w:b/>
          <w:bCs/>
          <w:color w:val="202A30"/>
          <w:sz w:val="27"/>
          <w:szCs w:val="27"/>
        </w:rPr>
        <w:t> </w:t>
      </w:r>
    </w:p>
    <w:p w14:paraId="208406FC"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767C6DD2" w14:textId="7777777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Digital inclusion is easier to embed when there is leadership commitment and ownership by staff. </w:t>
      </w:r>
    </w:p>
    <w:p w14:paraId="48989F3F"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18A3E847" w14:textId="19D668E7" w:rsidR="00F813CB" w:rsidRDefault="00FA51D0"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r>
        <w:rPr>
          <w:rFonts w:ascii="Segoe UI" w:hAnsi="Segoe UI" w:cs="Segoe UI"/>
          <w:color w:val="202A30"/>
          <w:sz w:val="27"/>
          <w:szCs w:val="27"/>
        </w:rPr>
        <w:t xml:space="preserve">Recruiting </w:t>
      </w:r>
      <w:r w:rsidR="00BA2C57">
        <w:rPr>
          <w:rFonts w:ascii="Segoe UI" w:hAnsi="Segoe UI" w:cs="Segoe UI"/>
          <w:color w:val="202A30"/>
          <w:sz w:val="27"/>
          <w:szCs w:val="27"/>
        </w:rPr>
        <w:t>‘</w:t>
      </w:r>
      <w:r>
        <w:rPr>
          <w:rFonts w:ascii="Segoe UI" w:hAnsi="Segoe UI" w:cs="Segoe UI"/>
          <w:color w:val="202A30"/>
          <w:sz w:val="27"/>
          <w:szCs w:val="27"/>
        </w:rPr>
        <w:t>digital champions</w:t>
      </w:r>
      <w:r w:rsidR="00BA2C57">
        <w:rPr>
          <w:rFonts w:ascii="Segoe UI" w:hAnsi="Segoe UI" w:cs="Segoe UI"/>
          <w:color w:val="202A30"/>
          <w:sz w:val="27"/>
          <w:szCs w:val="27"/>
        </w:rPr>
        <w:t>’</w:t>
      </w:r>
      <w:r>
        <w:rPr>
          <w:rFonts w:ascii="Segoe UI" w:hAnsi="Segoe UI" w:cs="Segoe UI"/>
          <w:color w:val="202A30"/>
          <w:sz w:val="27"/>
          <w:szCs w:val="27"/>
        </w:rPr>
        <w:t xml:space="preserve"> among staff can help make digital inclusion part of your </w:t>
      </w:r>
      <w:r w:rsidR="00F813CB">
        <w:rPr>
          <w:rFonts w:ascii="Segoe UI" w:hAnsi="Segoe UI" w:cs="Segoe UI"/>
          <w:color w:val="202A30"/>
          <w:sz w:val="27"/>
          <w:szCs w:val="27"/>
        </w:rPr>
        <w:t>P</w:t>
      </w:r>
      <w:r>
        <w:rPr>
          <w:rFonts w:ascii="Segoe UI" w:hAnsi="Segoe UI" w:cs="Segoe UI"/>
          <w:color w:val="202A30"/>
          <w:sz w:val="27"/>
          <w:szCs w:val="27"/>
        </w:rPr>
        <w:t xml:space="preserve">ractice’s business as usual. </w:t>
      </w:r>
    </w:p>
    <w:p w14:paraId="5F072E1F" w14:textId="77777777" w:rsidR="00F813CB" w:rsidRDefault="00F813CB" w:rsidP="00FA51D0">
      <w:pPr>
        <w:pStyle w:val="NormalWeb"/>
        <w:shd w:val="clear" w:color="auto" w:fill="FFFFFF" w:themeFill="background1"/>
        <w:spacing w:before="0" w:beforeAutospacing="0" w:after="0" w:afterAutospacing="0"/>
        <w:jc w:val="both"/>
        <w:textAlignment w:val="baseline"/>
        <w:rPr>
          <w:rFonts w:ascii="Segoe UI" w:hAnsi="Segoe UI" w:cs="Segoe UI"/>
          <w:color w:val="202A30"/>
          <w:sz w:val="27"/>
          <w:szCs w:val="27"/>
        </w:rPr>
      </w:pPr>
    </w:p>
    <w:p w14:paraId="576EE76E" w14:textId="5AFFD721" w:rsidR="00FA51D0" w:rsidRDefault="00FA51D0" w:rsidP="00F813CB">
      <w:pPr>
        <w:pStyle w:val="NormalWeb"/>
        <w:shd w:val="clear" w:color="auto" w:fill="FFFFFF" w:themeFill="background1"/>
        <w:spacing w:before="0" w:beforeAutospacing="0" w:after="0" w:afterAutospacing="0"/>
        <w:jc w:val="both"/>
        <w:textAlignment w:val="baseline"/>
      </w:pPr>
      <w:r>
        <w:rPr>
          <w:rFonts w:ascii="Segoe UI" w:hAnsi="Segoe UI" w:cs="Segoe UI"/>
          <w:color w:val="202A30"/>
          <w:sz w:val="27"/>
          <w:szCs w:val="27"/>
        </w:rPr>
        <w:t xml:space="preserve">For example, digital inclusion champions can take the lead on supporting patients to use digital tools safely and </w:t>
      </w:r>
      <w:r w:rsidR="00F813CB">
        <w:rPr>
          <w:rFonts w:ascii="Segoe UI" w:hAnsi="Segoe UI" w:cs="Segoe UI"/>
          <w:color w:val="202A30"/>
          <w:sz w:val="27"/>
          <w:szCs w:val="27"/>
        </w:rPr>
        <w:t>confidently and</w:t>
      </w:r>
      <w:r>
        <w:rPr>
          <w:rFonts w:ascii="Segoe UI" w:hAnsi="Segoe UI" w:cs="Segoe UI"/>
          <w:color w:val="202A30"/>
          <w:sz w:val="27"/>
          <w:szCs w:val="27"/>
        </w:rPr>
        <w:t xml:space="preserve"> can advise their colleagues on how best to promote them. For more resources and to join our community visit our </w:t>
      </w:r>
      <w:hyperlink r:id="rId25" w:history="1">
        <w:r>
          <w:rPr>
            <w:rStyle w:val="Hyperlink"/>
            <w:rFonts w:ascii="Segoe UI" w:hAnsi="Segoe UI" w:cs="Segoe UI"/>
            <w:color w:val="005EB8"/>
            <w:sz w:val="27"/>
            <w:szCs w:val="27"/>
            <w:bdr w:val="none" w:sz="0" w:space="0" w:color="auto" w:frame="1"/>
          </w:rPr>
          <w:t>webpages</w:t>
        </w:r>
      </w:hyperlink>
      <w:r>
        <w:rPr>
          <w:rFonts w:ascii="Segoe UI" w:hAnsi="Segoe UI" w:cs="Segoe UI"/>
          <w:color w:val="202A30"/>
          <w:sz w:val="27"/>
          <w:szCs w:val="27"/>
        </w:rPr>
        <w:t>.</w:t>
      </w:r>
    </w:p>
    <w:sectPr w:rsidR="00FA51D0" w:rsidSect="00BA2C57">
      <w:footerReference w:type="default" r:id="rId26"/>
      <w:pgSz w:w="11906" w:h="16838"/>
      <w:pgMar w:top="1560"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2B0E" w14:textId="77777777" w:rsidR="001B76FE" w:rsidRDefault="001B76FE" w:rsidP="00FA51D0">
      <w:r>
        <w:separator/>
      </w:r>
    </w:p>
  </w:endnote>
  <w:endnote w:type="continuationSeparator" w:id="0">
    <w:p w14:paraId="37A45693" w14:textId="77777777" w:rsidR="001B76FE" w:rsidRDefault="001B76FE" w:rsidP="00FA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00690"/>
      <w:docPartObj>
        <w:docPartGallery w:val="Page Numbers (Bottom of Page)"/>
        <w:docPartUnique/>
      </w:docPartObj>
    </w:sdtPr>
    <w:sdtEndPr>
      <w:rPr>
        <w:noProof/>
      </w:rPr>
    </w:sdtEndPr>
    <w:sdtContent>
      <w:p w14:paraId="5F03A08D" w14:textId="6C71AEBA" w:rsidR="00FA51D0" w:rsidRDefault="00FA51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516D" w14:textId="77777777" w:rsidR="00FA51D0" w:rsidRDefault="00FA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52E" w14:textId="77777777" w:rsidR="001B76FE" w:rsidRDefault="001B76FE" w:rsidP="00FA51D0">
      <w:r>
        <w:separator/>
      </w:r>
    </w:p>
  </w:footnote>
  <w:footnote w:type="continuationSeparator" w:id="0">
    <w:p w14:paraId="291DA41F" w14:textId="77777777" w:rsidR="001B76FE" w:rsidRDefault="001B76FE" w:rsidP="00FA5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11F2"/>
    <w:multiLevelType w:val="multilevel"/>
    <w:tmpl w:val="5E740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38185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D0"/>
    <w:rsid w:val="00092E15"/>
    <w:rsid w:val="001B76FE"/>
    <w:rsid w:val="003B4D69"/>
    <w:rsid w:val="004D37C0"/>
    <w:rsid w:val="00667753"/>
    <w:rsid w:val="006A35D0"/>
    <w:rsid w:val="006E2A55"/>
    <w:rsid w:val="00720B0F"/>
    <w:rsid w:val="009254E9"/>
    <w:rsid w:val="009C25E3"/>
    <w:rsid w:val="00BA2C57"/>
    <w:rsid w:val="00F813CB"/>
    <w:rsid w:val="00FA51D0"/>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F2DF"/>
  <w15:chartTrackingRefBased/>
  <w15:docId w15:val="{420A19EB-9130-4178-B60E-41C44C8B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D0"/>
    <w:pPr>
      <w:spacing w:after="0" w:line="240" w:lineRule="auto"/>
    </w:pPr>
    <w:rPr>
      <w:rFonts w:ascii="Calibri" w:hAnsi="Calibri" w:cs="Calibri"/>
      <w:kern w:val="0"/>
      <w:sz w:val="22"/>
      <w:szCs w:val="22"/>
      <w:lang w:eastAsia="en-GB"/>
      <w14:ligatures w14:val="none"/>
    </w:rPr>
  </w:style>
  <w:style w:type="paragraph" w:styleId="Heading1">
    <w:name w:val="heading 1"/>
    <w:basedOn w:val="Normal"/>
    <w:link w:val="Heading1Char"/>
    <w:uiPriority w:val="9"/>
    <w:qFormat/>
    <w:rsid w:val="00FA51D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A51D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A51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1D0"/>
    <w:rPr>
      <w:rFonts w:ascii="Calibri" w:hAnsi="Calibri" w:cs="Calibri"/>
      <w:b/>
      <w:bCs/>
      <w:kern w:val="36"/>
      <w:sz w:val="48"/>
      <w:szCs w:val="48"/>
      <w:lang w:eastAsia="en-GB"/>
      <w14:ligatures w14:val="none"/>
    </w:rPr>
  </w:style>
  <w:style w:type="character" w:customStyle="1" w:styleId="Heading2Char">
    <w:name w:val="Heading 2 Char"/>
    <w:basedOn w:val="DefaultParagraphFont"/>
    <w:link w:val="Heading2"/>
    <w:uiPriority w:val="9"/>
    <w:semiHidden/>
    <w:rsid w:val="00FA51D0"/>
    <w:rPr>
      <w:rFonts w:ascii="Calibri" w:hAnsi="Calibri" w:cs="Calibri"/>
      <w:b/>
      <w:bCs/>
      <w:kern w:val="0"/>
      <w:sz w:val="36"/>
      <w:szCs w:val="36"/>
      <w:lang w:eastAsia="en-GB"/>
      <w14:ligatures w14:val="none"/>
    </w:rPr>
  </w:style>
  <w:style w:type="character" w:customStyle="1" w:styleId="Heading3Char">
    <w:name w:val="Heading 3 Char"/>
    <w:basedOn w:val="DefaultParagraphFont"/>
    <w:link w:val="Heading3"/>
    <w:uiPriority w:val="9"/>
    <w:semiHidden/>
    <w:rsid w:val="00FA51D0"/>
    <w:rPr>
      <w:rFonts w:ascii="Calibri" w:hAnsi="Calibri" w:cs="Calibri"/>
      <w:b/>
      <w:bCs/>
      <w:kern w:val="0"/>
      <w:sz w:val="27"/>
      <w:szCs w:val="27"/>
      <w:lang w:eastAsia="en-GB"/>
      <w14:ligatures w14:val="none"/>
    </w:rPr>
  </w:style>
  <w:style w:type="character" w:styleId="Hyperlink">
    <w:name w:val="Hyperlink"/>
    <w:basedOn w:val="DefaultParagraphFont"/>
    <w:uiPriority w:val="99"/>
    <w:semiHidden/>
    <w:unhideWhenUsed/>
    <w:rsid w:val="00FA51D0"/>
    <w:rPr>
      <w:color w:val="0000FF"/>
      <w:u w:val="single"/>
    </w:rPr>
  </w:style>
  <w:style w:type="paragraph" w:styleId="NormalWeb">
    <w:name w:val="Normal (Web)"/>
    <w:basedOn w:val="Normal"/>
    <w:uiPriority w:val="99"/>
    <w:unhideWhenUsed/>
    <w:rsid w:val="00FA51D0"/>
    <w:pPr>
      <w:spacing w:before="100" w:beforeAutospacing="1" w:after="100" w:afterAutospacing="1"/>
    </w:pPr>
  </w:style>
  <w:style w:type="paragraph" w:customStyle="1" w:styleId="long-read-navigationin-page-item">
    <w:name w:val="long-read-navigation__in-page-item"/>
    <w:basedOn w:val="Normal"/>
    <w:uiPriority w:val="99"/>
    <w:semiHidden/>
    <w:rsid w:val="00FA51D0"/>
    <w:pPr>
      <w:spacing w:before="100" w:beforeAutospacing="1" w:after="100" w:afterAutospacing="1"/>
    </w:pPr>
  </w:style>
  <w:style w:type="character" w:styleId="Strong">
    <w:name w:val="Strong"/>
    <w:basedOn w:val="DefaultParagraphFont"/>
    <w:uiPriority w:val="22"/>
    <w:qFormat/>
    <w:rsid w:val="00FA51D0"/>
    <w:rPr>
      <w:b/>
      <w:bCs/>
    </w:rPr>
  </w:style>
  <w:style w:type="paragraph" w:styleId="Header">
    <w:name w:val="header"/>
    <w:basedOn w:val="Normal"/>
    <w:link w:val="HeaderChar"/>
    <w:uiPriority w:val="99"/>
    <w:unhideWhenUsed/>
    <w:rsid w:val="00FA51D0"/>
    <w:pPr>
      <w:tabs>
        <w:tab w:val="center" w:pos="4513"/>
        <w:tab w:val="right" w:pos="9026"/>
      </w:tabs>
    </w:pPr>
  </w:style>
  <w:style w:type="character" w:customStyle="1" w:styleId="HeaderChar">
    <w:name w:val="Header Char"/>
    <w:basedOn w:val="DefaultParagraphFont"/>
    <w:link w:val="Header"/>
    <w:uiPriority w:val="99"/>
    <w:rsid w:val="00FA51D0"/>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FA51D0"/>
    <w:pPr>
      <w:tabs>
        <w:tab w:val="center" w:pos="4513"/>
        <w:tab w:val="right" w:pos="9026"/>
      </w:tabs>
    </w:pPr>
  </w:style>
  <w:style w:type="character" w:customStyle="1" w:styleId="FooterChar">
    <w:name w:val="Footer Char"/>
    <w:basedOn w:val="DefaultParagraphFont"/>
    <w:link w:val="Footer"/>
    <w:uiPriority w:val="99"/>
    <w:rsid w:val="00FA51D0"/>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england.nhs.uk%2Flong-read%2Fsupporting-digital-inclusion-in-general-practice-10-top-tips%2F%23what-is-digital-inclusion&amp;data=05%7C01%7C%7Cb2d6ecf0317f4c56175a08db8391ab99%7C84df9e7fe9f640afb435aaaaaaaaaaaa%7C1%7C0%7C638248433893951562%7CUnknown%7CTWFpbGZsb3d8eyJWIjoiMC4wLjAwMDAiLCJQIjoiV2luMzIiLCJBTiI6Ik1haWwiLCJXVCI6Mn0%3D%7C3000%7C%7C%7C&amp;sdata=CXcIMnoiIf947K4FZ550vc9D45FtN3cqmkXDQ33eiJE%3D&amp;reserved=0" TargetMode="External"/><Relationship Id="rId13" Type="http://schemas.openxmlformats.org/officeDocument/2006/relationships/hyperlink" Target="https://emea01.safelinks.protection.outlook.com/?url=https%3A%2F%2Fwww.goodthingsfoundation.org%2Finsights%2Fsupporting-digital-inclusion-in-general-practice-top-tips%2F&amp;data=05%7C01%7C%7Cb2d6ecf0317f4c56175a08db8391ab99%7C84df9e7fe9f640afb435aaaaaaaaaaaa%7C1%7C0%7C638248433893951562%7CUnknown%7CTWFpbGZsb3d8eyJWIjoiMC4wLjAwMDAiLCJQIjoiV2luMzIiLCJBTiI6Ik1haWwiLCJXVCI6Mn0%3D%7C3000%7C%7C%7C&amp;sdata=Xa6v8p7k%2FB3r%2B74sMK5ktM1QJmCHg5p8%2FSIwYHYV7Hw%3D&amp;reserved=0" TargetMode="External"/><Relationship Id="rId18" Type="http://schemas.openxmlformats.org/officeDocument/2006/relationships/hyperlink" Target="https://emea01.safelinks.protection.outlook.com/?url=https%3A%2F%2Fwww.england.nhs.uk%2Flong-read%2Fcreating-a-highly-usable-and-accessible-gp-website-for-patients%2F&amp;data=05%7C01%7C%7Cb2d6ecf0317f4c56175a08db8391ab99%7C84df9e7fe9f640afb435aaaaaaaaaaaa%7C1%7C0%7C638248433894107782%7CUnknown%7CTWFpbGZsb3d8eyJWIjoiMC4wLjAwMDAiLCJQIjoiV2luMzIiLCJBTiI6Ik1haWwiLCJXVCI6Mn0%3D%7C3000%7C%7C%7C&amp;sdata=c%2FDq1WNxSF4jCzMg5lDoVBPvnmxT9O9WVOPyES14740%3D&amp;reserved=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mea01.safelinks.protection.outlook.com/?url=https%3A%2F%2Fwww.e-lfh.org.uk%2Fprogrammes%2Fadministrative-triage-using-digital-tools-in-general-practice%2F&amp;data=05%7C01%7C%7Cb2d6ecf0317f4c56175a08db8391ab99%7C84df9e7fe9f640afb435aaaaaaaaaaaa%7C1%7C0%7C638248433894107782%7CUnknown%7CTWFpbGZsb3d8eyJWIjoiMC4wLjAwMDAiLCJQIjoiV2luMzIiLCJBTiI6Ik1haWwiLCJXVCI6Mn0%3D%7C3000%7C%7C%7C&amp;sdata=ASkhce0h6azG43a87UKm7ADvrkz%2FSphItw3%2BHTozobY%3D&amp;reserved=0" TargetMode="External"/><Relationship Id="rId7" Type="http://schemas.openxmlformats.org/officeDocument/2006/relationships/hyperlink" Target="https://emea01.safelinks.protection.outlook.com/?url=https%3A%2F%2Fwww.england.nhs.uk%2Flong-read%2Fsupporting-digital-inclusion-in-general-practice-10-top-tips%2F%23who-is-this-guide-for&amp;data=05%7C01%7C%7Cb2d6ecf0317f4c56175a08db8391ab99%7C84df9e7fe9f640afb435aaaaaaaaaaaa%7C1%7C0%7C638248433893951562%7CUnknown%7CTWFpbGZsb3d8eyJWIjoiMC4wLjAwMDAiLCJQIjoiV2luMzIiLCJBTiI6Ik1haWwiLCJXVCI6Mn0%3D%7C3000%7C%7C%7C&amp;sdata=0cRZ52ur6sX%2BmHSeGU%2Fz53PzjJCxqp6yxsuHxNPci98%3D&amp;reserved=0" TargetMode="External"/><Relationship Id="rId12" Type="http://schemas.openxmlformats.org/officeDocument/2006/relationships/hyperlink" Target="https://emea01.safelinks.protection.outlook.com/?url=https%3A%2F%2Fwww.england.nhs.uk%2Fhwalliance%2F&amp;data=05%7C01%7C%7Cb2d6ecf0317f4c56175a08db8391ab99%7C84df9e7fe9f640afb435aaaaaaaaaaaa%7C1%7C0%7C638248433893951562%7CUnknown%7CTWFpbGZsb3d8eyJWIjoiMC4wLjAwMDAiLCJQIjoiV2luMzIiLCJBTiI6Ik1haWwiLCJXVCI6Mn0%3D%7C3000%7C%7C%7C&amp;sdata=dkPk3HniuqobAbWrruSeIaavWH0IflzAsHL5ZwMqPaw%3D&amp;reserved=0" TargetMode="External"/><Relationship Id="rId17" Type="http://schemas.openxmlformats.org/officeDocument/2006/relationships/hyperlink" Target="https://emea01.safelinks.protection.outlook.com/?url=https%3A%2F%2Fwww.england.nhs.uk%2Fabout%2Fequality%2Fequality-hub%2Fnational-healthcare-inequalities-improvement-programme%2Fcore20plus5%2F&amp;data=05%7C01%7C%7Cb2d6ecf0317f4c56175a08db8391ab99%7C84df9e7fe9f640afb435aaaaaaaaaaaa%7C1%7C0%7C638248433894107782%7CUnknown%7CTWFpbGZsb3d8eyJWIjoiMC4wLjAwMDAiLCJQIjoiV2luMzIiLCJBTiI6Ik1haWwiLCJXVCI6Mn0%3D%7C3000%7C%7C%7C&amp;sdata=TfzdIS1USyS8a7ewLM0kLKASXJwIqHU7xxX1m7af3kg%3D&amp;reserved=0" TargetMode="External"/><Relationship Id="rId25" Type="http://schemas.openxmlformats.org/officeDocument/2006/relationships/hyperlink" Target="https://emea01.safelinks.protection.outlook.com/?url=https%3A%2F%2Fwww.england.nhs.uk%2Fgp%2Fnational-general-practice-improvement-programme%2Fresources%2F&amp;data=05%7C01%7C%7Cb2d6ecf0317f4c56175a08db8391ab99%7C84df9e7fe9f640afb435aaaaaaaaaaaa%7C1%7C0%7C638248433894107782%7CUnknown%7CTWFpbGZsb3d8eyJWIjoiMC4wLjAwMDAiLCJQIjoiV2luMzIiLCJBTiI6Ik1haWwiLCJXVCI6Mn0%3D%7C3000%7C%7C%7C&amp;sdata=1rS0xJNIE2SLnLtenRNd9isy2s8rEDvtCgF%2BfVLlJSc%3D&amp;reserved=0" TargetMode="External"/><Relationship Id="rId2" Type="http://schemas.openxmlformats.org/officeDocument/2006/relationships/styles" Target="styles.xml"/><Relationship Id="rId16" Type="http://schemas.openxmlformats.org/officeDocument/2006/relationships/hyperlink" Target="https://emea01.safelinks.protection.outlook.com/?url=https%3A%2F%2Fwww.gmtableau.nhs.uk%2Ft%2FGMCA%2Fviews%2FDigitalExclusionRiskIndexv1_5%2FDERIScoredashboard%3F%253Aiid%3D1%26%253AisGuestRedirectFromVizportal%3Dy%26%253Aembed%3Dy%231&amp;data=05%7C01%7C%7Cb2d6ecf0317f4c56175a08db8391ab99%7C84df9e7fe9f640afb435aaaaaaaaaaaa%7C1%7C0%7C638248433894107782%7CUnknown%7CTWFpbGZsb3d8eyJWIjoiMC4wLjAwMDAiLCJQIjoiV2luMzIiLCJBTiI6Ik1haWwiLCJXVCI6Mn0%3D%7C3000%7C%7C%7C&amp;sdata=qRh1pjiTgErz3Nh5YYNlrNo2SnDZZYZRRXWBIOQHV2k%3D&amp;reserved=0" TargetMode="External"/><Relationship Id="rId20" Type="http://schemas.openxmlformats.org/officeDocument/2006/relationships/hyperlink" Target="https://emea01.safelinks.protection.outlook.com/?url=https%3A%2F%2Fcampaignresources.dhsc.gov.uk%2Fcampaigns%2Fhelp-us-help-you-primary-care%2Fgeneral-practice-access-routes%2F&amp;data=05%7C01%7C%7Cb2d6ecf0317f4c56175a08db8391ab99%7C84df9e7fe9f640afb435aaaaaaaaaaaa%7C1%7C0%7C638248433894107782%7CUnknown%7CTWFpbGZsb3d8eyJWIjoiMC4wLjAwMDAiLCJQIjoiV2luMzIiLCJBTiI6Ik1haWwiLCJXVCI6Mn0%3D%7C3000%7C%7C%7C&amp;sdata=RwteZmuWTF3f4O9O4cb3v%2B6pU2%2B0qE39ktyVVgQzE%2B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goodthingsfoundation.org%2F&amp;data=05%7C01%7C%7Cb2d6ecf0317f4c56175a08db8391ab99%7C84df9e7fe9f640afb435aaaaaaaaaaaa%7C1%7C0%7C638248433893951562%7CUnknown%7CTWFpbGZsb3d8eyJWIjoiMC4wLjAwMDAiLCJQIjoiV2luMzIiLCJBTiI6Ik1haWwiLCJXVCI6Mn0%3D%7C3000%7C%7C%7C&amp;sdata=sSov2tZ%2BjN1h9kA2bBdGgmZIP06cvK9TICV39YpukbI%3D&amp;reserved=0" TargetMode="External"/><Relationship Id="rId24" Type="http://schemas.openxmlformats.org/officeDocument/2006/relationships/hyperlink" Target="https://emea01.safelinks.protection.outlook.com/?url=https%3A%2F%2Fwww.goodthingsfoundation.org%2Fdatabank%2F&amp;data=05%7C01%7C%7Cb2d6ecf0317f4c56175a08db8391ab99%7C84df9e7fe9f640afb435aaaaaaaaaaaa%7C1%7C0%7C638248433894107782%7CUnknown%7CTWFpbGZsb3d8eyJWIjoiMC4wLjAwMDAiLCJQIjoiV2luMzIiLCJBTiI6Ik1haWwiLCJXVCI6Mn0%3D%7C3000%7C%7C%7C&amp;sdata=B9c86x0HX0%2B0jN04HUu%2F2mytxsvOLdZkHufyKl%2Bdj%2B0%3D&amp;reserved=0" TargetMode="External"/><Relationship Id="rId5" Type="http://schemas.openxmlformats.org/officeDocument/2006/relationships/footnotes" Target="footnotes.xml"/><Relationship Id="rId15" Type="http://schemas.openxmlformats.org/officeDocument/2006/relationships/hyperlink" Target="https://emea01.safelinks.protection.outlook.com/?url=https%3A%2F%2Fwww.goodthingsfoundation.org%2F&amp;data=05%7C01%7C%7Cb2d6ecf0317f4c56175a08db8391ab99%7C84df9e7fe9f640afb435aaaaaaaaaaaa%7C1%7C0%7C638248433894107782%7CUnknown%7CTWFpbGZsb3d8eyJWIjoiMC4wLjAwMDAiLCJQIjoiV2luMzIiLCJBTiI6Ik1haWwiLCJXVCI6Mn0%3D%7C3000%7C%7C%7C&amp;sdata=%2B85hjrXPqHxnVAa%2BxvO4P9xNRi%2Fd9WOtS8va6j8CjM4%3D&amp;reserved=0" TargetMode="External"/><Relationship Id="rId23" Type="http://schemas.openxmlformats.org/officeDocument/2006/relationships/hyperlink" Target="https://emea01.safelinks.protection.outlook.com/?url=https%3A%2F%2Fwww.goodthingsfoundation.org%2Four-network-services-map%2F&amp;data=05%7C01%7C%7Cb2d6ecf0317f4c56175a08db8391ab99%7C84df9e7fe9f640afb435aaaaaaaaaaaa%7C1%7C0%7C638248433894107782%7CUnknown%7CTWFpbGZsb3d8eyJWIjoiMC4wLjAwMDAiLCJQIjoiV2luMzIiLCJBTiI6Ik1haWwiLCJXVCI6Mn0%3D%7C3000%7C%7C%7C&amp;sdata=Ia2YJNdaX2wfbwYT51j9ViubqWHHXM8qtBkD8RULGxU%3D&amp;reserved=0" TargetMode="External"/><Relationship Id="rId28" Type="http://schemas.openxmlformats.org/officeDocument/2006/relationships/theme" Target="theme/theme1.xml"/><Relationship Id="rId10" Type="http://schemas.openxmlformats.org/officeDocument/2006/relationships/hyperlink" Target="https://emea01.safelinks.protection.outlook.com/?url=https%3A%2F%2Fwww.england.nhs.uk%2Flong-read%2Fsupporting-digital-inclusion-in-general-practice-10-top-tips%2F%23further-information-and-resources&amp;data=05%7C01%7C%7Cb2d6ecf0317f4c56175a08db8391ab99%7C84df9e7fe9f640afb435aaaaaaaaaaaa%7C1%7C0%7C638248433893951562%7CUnknown%7CTWFpbGZsb3d8eyJWIjoiMC4wLjAwMDAiLCJQIjoiV2luMzIiLCJBTiI6Ik1haWwiLCJXVCI6Mn0%3D%7C3000%7C%7C%7C&amp;sdata=9NAVWUUw5InyLkHkE0%2FwNVkF0g%2Fuuzicn%2B27EUpBgRg%3D&amp;reserved=0" TargetMode="External"/><Relationship Id="rId19" Type="http://schemas.openxmlformats.org/officeDocument/2006/relationships/hyperlink" Target="https://emea01.safelinks.protection.outlook.com/?url=https%3A%2F%2Fwww.england.nhs.uk%2Fpublication%2Fgp-website-benchmarking-and-improvement-tool%2F&amp;data=05%7C01%7C%7Cb2d6ecf0317f4c56175a08db8391ab99%7C84df9e7fe9f640afb435aaaaaaaaaaaa%7C1%7C0%7C638248433894107782%7CUnknown%7CTWFpbGZsb3d8eyJWIjoiMC4wLjAwMDAiLCJQIjoiV2luMzIiLCJBTiI6Ik1haWwiLCJXVCI6Mn0%3D%7C3000%7C%7C%7C&amp;sdata=lzQP93KPorvXgnE%2F92xvRODDQFXIPAJgrkLIeMIetDA%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www.england.nhs.uk%2Flong-read%2Fsupporting-digital-inclusion-in-general-practice-10-top-tips%2F%23tips-for-making-digital-access-more-inclusive&amp;data=05%7C01%7C%7Cb2d6ecf0317f4c56175a08db8391ab99%7C84df9e7fe9f640afb435aaaaaaaaaaaa%7C1%7C0%7C638248433893951562%7CUnknown%7CTWFpbGZsb3d8eyJWIjoiMC4wLjAwMDAiLCJQIjoiV2luMzIiLCJBTiI6Ik1haWwiLCJXVCI6Mn0%3D%7C3000%7C%7C%7C&amp;sdata=KPHxREnWaWcNePgZXVmm83gJWR7ch9C2ZWHgS1%2F3Les%3D&amp;reserved=0" TargetMode="External"/><Relationship Id="rId14" Type="http://schemas.openxmlformats.org/officeDocument/2006/relationships/hyperlink" Target="https://emea01.safelinks.protection.outlook.com/?url=https%3A%2F%2Fwww.goodthingsfoundation.org%2Finsights%2Fhealth-inequalities-and-mitigating-risks-of-digital-exclusion%2F&amp;data=05%7C01%7C%7Cb2d6ecf0317f4c56175a08db8391ab99%7C84df9e7fe9f640afb435aaaaaaaaaaaa%7C1%7C0%7C638248433894107782%7CUnknown%7CTWFpbGZsb3d8eyJWIjoiMC4wLjAwMDAiLCJQIjoiV2luMzIiLCJBTiI6Ik1haWwiLCJXVCI6Mn0%3D%7C3000%7C%7C%7C&amp;sdata=rLEmUAfe2CPZY3xfe9VpLxfoRfqKxBhXqhtxpIx5Djs%3D&amp;reserved=0" TargetMode="External"/><Relationship Id="rId22" Type="http://schemas.openxmlformats.org/officeDocument/2006/relationships/hyperlink" Target="https://emea01.safelinks.protection.outlook.com/?url=https%3A%2F%2Fskillsforlife.campaign.gov.uk%2Fcourses%2Fessential-skills-digital%2F&amp;data=05%7C01%7C%7Cb2d6ecf0317f4c56175a08db8391ab99%7C84df9e7fe9f640afb435aaaaaaaaaaaa%7C1%7C0%7C638248433894107782%7CUnknown%7CTWFpbGZsb3d8eyJWIjoiMC4wLjAwMDAiLCJQIjoiV2luMzIiLCJBTiI6Ik1haWwiLCJXVCI6Mn0%3D%7C3000%7C%7C%7C&amp;sdata=UrOSz7%2BF3HLuT6qpwJkWu%2F%2F7swumMsh4SdDTPUBpZ2w%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2023-07-13T11:25:00Z</dcterms:created>
  <dcterms:modified xsi:type="dcterms:W3CDTF">2023-07-13T11:51:00Z</dcterms:modified>
</cp:coreProperties>
</file>