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AD35" w14:textId="4716C9FA" w:rsidR="009C25E3" w:rsidRPr="0079227F" w:rsidRDefault="0079227F" w:rsidP="0079227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2"/>
          <w:szCs w:val="32"/>
        </w:rPr>
      </w:pPr>
      <w:r w:rsidRPr="0079227F">
        <w:rPr>
          <w:sz w:val="32"/>
          <w:szCs w:val="32"/>
        </w:rPr>
        <w:t>MINI BULLETIN – 03 October 2023</w:t>
      </w:r>
    </w:p>
    <w:p w14:paraId="0E486990" w14:textId="77777777" w:rsidR="0079227F" w:rsidRDefault="0079227F"/>
    <w:p w14:paraId="5F9992E8" w14:textId="77777777" w:rsidR="0079227F" w:rsidRDefault="0079227F">
      <w:pPr>
        <w:rPr>
          <w:rFonts w:ascii="Arial Nova" w:eastAsia="Times New Roman" w:hAnsi="Arial Nova" w:cs="Times New Roman"/>
          <w:color w:val="333333"/>
          <w:sz w:val="26"/>
          <w:szCs w:val="26"/>
        </w:rPr>
      </w:pPr>
      <w:r w:rsidRPr="0079227F">
        <w:rPr>
          <w:rFonts w:ascii="Arial Nova" w:eastAsia="Times New Roman" w:hAnsi="Arial Nova" w:cs="Times New Roman"/>
          <w:color w:val="333333"/>
          <w:sz w:val="26"/>
          <w:szCs w:val="26"/>
        </w:rPr>
        <w:t>Global sum payments per weighted patient for GPs will rise from £102.28 to £104.73 for 2023/24</w:t>
      </w:r>
      <w:r>
        <w:rPr>
          <w:rFonts w:ascii="Arial Nova" w:eastAsia="Times New Roman" w:hAnsi="Arial Nova" w:cs="Times New Roman"/>
          <w:color w:val="333333"/>
          <w:sz w:val="26"/>
          <w:szCs w:val="26"/>
        </w:rPr>
        <w:t>.</w:t>
      </w:r>
    </w:p>
    <w:p w14:paraId="6E00A275" w14:textId="77777777" w:rsidR="0079227F" w:rsidRDefault="0079227F" w:rsidP="00015F41">
      <w:pPr>
        <w:pBdr>
          <w:top w:val="single" w:sz="4" w:space="1" w:color="auto"/>
        </w:pBdr>
        <w:rPr>
          <w:rFonts w:ascii="Arial Nova" w:eastAsia="Times New Roman" w:hAnsi="Arial Nova" w:cs="Times New Roman"/>
          <w:color w:val="333333"/>
          <w:sz w:val="26"/>
          <w:szCs w:val="26"/>
        </w:rPr>
      </w:pPr>
    </w:p>
    <w:p w14:paraId="47680781" w14:textId="77777777" w:rsidR="00015F41" w:rsidRDefault="00015F41" w:rsidP="0079227F">
      <w:pPr>
        <w:shd w:val="clear" w:color="auto" w:fill="FFFFFF"/>
        <w:spacing w:after="360" w:line="240" w:lineRule="auto"/>
        <w:jc w:val="both"/>
        <w:textAlignment w:val="baseline"/>
        <w:rPr>
          <w:rFonts w:ascii="Roboto" w:hAnsi="Roboto"/>
          <w:color w:val="111111"/>
          <w:shd w:val="clear" w:color="auto" w:fill="F9F9F9"/>
        </w:rPr>
      </w:pPr>
      <w:r w:rsidRPr="00015F41">
        <w:rPr>
          <w:rFonts w:ascii="Roboto" w:hAnsi="Roboto"/>
          <w:color w:val="111111"/>
          <w:shd w:val="clear" w:color="auto" w:fill="F9F9F9"/>
        </w:rPr>
        <w:t>A </w:t>
      </w:r>
      <w:r w:rsidRPr="00015F41">
        <w:rPr>
          <w:rFonts w:ascii="Roboto" w:hAnsi="Roboto"/>
          <w:b/>
          <w:bCs/>
          <w:color w:val="111111"/>
          <w:shd w:val="clear" w:color="auto" w:fill="F9F9F9"/>
        </w:rPr>
        <w:t>weighted sample</w:t>
      </w:r>
      <w:r w:rsidRPr="00015F41">
        <w:rPr>
          <w:rFonts w:ascii="Roboto" w:hAnsi="Roboto"/>
          <w:color w:val="111111"/>
          <w:shd w:val="clear" w:color="auto" w:fill="F9F9F9"/>
        </w:rPr>
        <w:t> is a statistical technique used to correct for the over-representation or under-representation of key groups in a survey. </w:t>
      </w:r>
    </w:p>
    <w:p w14:paraId="5BB541BF" w14:textId="454D7400" w:rsidR="00015F41" w:rsidRDefault="00015F41" w:rsidP="0079227F">
      <w:pPr>
        <w:shd w:val="clear" w:color="auto" w:fill="FFFFFF"/>
        <w:spacing w:after="360" w:line="240" w:lineRule="auto"/>
        <w:jc w:val="both"/>
        <w:textAlignment w:val="baseline"/>
        <w:rPr>
          <w:rFonts w:ascii="Arial Nova" w:eastAsia="Times New Roman" w:hAnsi="Arial Nova" w:cs="Times New Roman"/>
          <w:color w:val="000000"/>
          <w:spacing w:val="2"/>
          <w:kern w:val="0"/>
          <w:lang w:eastAsia="en-GB"/>
          <w14:ligatures w14:val="none"/>
        </w:rPr>
      </w:pPr>
      <w:hyperlink r:id="rId4" w:tgtFrame="_blank" w:history="1">
        <w:r w:rsidRPr="00015F41">
          <w:rPr>
            <w:rFonts w:ascii="Roboto" w:hAnsi="Roboto"/>
            <w:color w:val="0000FF"/>
            <w:u w:val="single"/>
            <w:shd w:val="clear" w:color="auto" w:fill="F9F9F9"/>
          </w:rPr>
          <w:t>For example, if 51% of a population are female, but a sample is only 40% female, then weighting is used to correct for this imbalance </w:t>
        </w:r>
      </w:hyperlink>
      <w:hyperlink r:id="rId5" w:tgtFrame="_blank" w:history="1">
        <w:r w:rsidRPr="00015F41">
          <w:rPr>
            <w:rFonts w:ascii="Roboto" w:hAnsi="Roboto"/>
            <w:color w:val="0000FF"/>
            <w:u w:val="single"/>
            <w:shd w:val="clear" w:color="auto" w:fill="F9F9F9"/>
            <w:vertAlign w:val="superscript"/>
          </w:rPr>
          <w:t>1</w:t>
        </w:r>
      </w:hyperlink>
      <w:r w:rsidRPr="00015F41">
        <w:rPr>
          <w:rFonts w:ascii="Roboto" w:hAnsi="Roboto"/>
          <w:color w:val="111111"/>
          <w:shd w:val="clear" w:color="auto" w:fill="F9F9F9"/>
        </w:rPr>
        <w:t>.</w:t>
      </w:r>
    </w:p>
    <w:p w14:paraId="74A58701" w14:textId="77777777" w:rsidR="00015F41" w:rsidRPr="0079227F" w:rsidRDefault="00015F41" w:rsidP="0079227F">
      <w:pPr>
        <w:shd w:val="clear" w:color="auto" w:fill="FFFFFF"/>
        <w:spacing w:after="360" w:line="240" w:lineRule="auto"/>
        <w:jc w:val="both"/>
        <w:textAlignment w:val="baseline"/>
        <w:rPr>
          <w:rFonts w:ascii="Arial Nova" w:eastAsia="Times New Roman" w:hAnsi="Arial Nova" w:cs="Times New Roman"/>
          <w:color w:val="000000"/>
          <w:spacing w:val="2"/>
          <w:kern w:val="0"/>
          <w:lang w:eastAsia="en-GB"/>
          <w14:ligatures w14:val="none"/>
        </w:rPr>
      </w:pPr>
    </w:p>
    <w:p w14:paraId="78CB4FFC" w14:textId="2F531217" w:rsidR="0079227F" w:rsidRDefault="0079227F" w:rsidP="0079227F">
      <w:pPr>
        <w:shd w:val="clear" w:color="auto" w:fill="FFFFFF"/>
        <w:spacing w:after="360" w:line="240" w:lineRule="auto"/>
        <w:jc w:val="both"/>
        <w:textAlignment w:val="baseline"/>
        <w:rPr>
          <w:rFonts w:ascii="Arial Nova" w:eastAsia="Times New Roman" w:hAnsi="Arial Nova" w:cs="Times New Roman"/>
          <w:color w:val="000000"/>
          <w:kern w:val="0"/>
          <w:sz w:val="36"/>
          <w:szCs w:val="36"/>
          <w:lang w:eastAsia="en-GB"/>
          <w14:ligatures w14:val="none"/>
        </w:rPr>
      </w:pPr>
    </w:p>
    <w:p w14:paraId="4197FE34" w14:textId="77777777" w:rsidR="00015F41" w:rsidRDefault="00015F41" w:rsidP="0079227F">
      <w:pPr>
        <w:shd w:val="clear" w:color="auto" w:fill="FFFFFF"/>
        <w:spacing w:after="360" w:line="240" w:lineRule="auto"/>
        <w:jc w:val="both"/>
        <w:textAlignment w:val="baseline"/>
      </w:pPr>
    </w:p>
    <w:sectPr w:rsidR="00015F41" w:rsidSect="0079227F">
      <w:pgSz w:w="11906" w:h="16838"/>
      <w:pgMar w:top="1701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7F"/>
    <w:rsid w:val="00015F41"/>
    <w:rsid w:val="00092E15"/>
    <w:rsid w:val="003B4D69"/>
    <w:rsid w:val="004D37C0"/>
    <w:rsid w:val="00667753"/>
    <w:rsid w:val="006A35D0"/>
    <w:rsid w:val="006E2A55"/>
    <w:rsid w:val="00720B0F"/>
    <w:rsid w:val="0079227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9F2B"/>
  <w15:chartTrackingRefBased/>
  <w15:docId w15:val="{86AEC8EB-9A0C-45E8-B820-D0B92A7D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playr.com/the-correct-treatment-of-sampling-weights-in-statistical-tests/" TargetMode="External"/><Relationship Id="rId4" Type="http://schemas.openxmlformats.org/officeDocument/2006/relationships/hyperlink" Target="https://www.displayr.com/the-correct-treatment-of-sampling-weights-in-statistical-t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2023-10-03T08:35:00Z</dcterms:created>
  <dcterms:modified xsi:type="dcterms:W3CDTF">2023-10-03T08:46:00Z</dcterms:modified>
</cp:coreProperties>
</file>